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6A51" w14:textId="1ECA12FD" w:rsidR="0099591C" w:rsidRPr="0016006B" w:rsidRDefault="0016006B" w:rsidP="007859DF">
      <w:pPr>
        <w:pStyle w:val="Ttulo2"/>
        <w:spacing w:after="240"/>
        <w:jc w:val="center"/>
        <w:rPr>
          <w:b/>
          <w:bCs/>
          <w:color w:val="660033"/>
        </w:rPr>
      </w:pPr>
      <w:r w:rsidRPr="0016006B">
        <w:rPr>
          <w:b/>
          <w:bCs/>
          <w:color w:val="660033"/>
        </w:rPr>
        <w:t xml:space="preserve">COMO PREENCHER SOLICITAÇÃO DE ANTECIPAÇÃO DE COTAS UTILIZANDO O </w:t>
      </w:r>
      <w:r w:rsidR="00A137A9" w:rsidRPr="0016006B">
        <w:rPr>
          <w:b/>
          <w:bCs/>
          <w:color w:val="660033"/>
        </w:rPr>
        <w:t>FORMULÁRIO DE SOLICITAÇÃO DE ALTERAÇÃO ORÇAMENTÁRIA</w:t>
      </w:r>
      <w:r w:rsidR="00803E5E" w:rsidRPr="0016006B">
        <w:rPr>
          <w:b/>
          <w:bCs/>
          <w:color w:val="660033"/>
        </w:rPr>
        <w:t xml:space="preserve"> </w:t>
      </w:r>
      <w:r w:rsidR="009652E7" w:rsidRPr="0016006B">
        <w:rPr>
          <w:b/>
          <w:bCs/>
          <w:color w:val="660033"/>
        </w:rPr>
        <w:t>–</w:t>
      </w:r>
      <w:r w:rsidR="00803E5E" w:rsidRPr="0016006B">
        <w:rPr>
          <w:b/>
          <w:bCs/>
          <w:color w:val="660033"/>
        </w:rPr>
        <w:t xml:space="preserve"> GPO</w:t>
      </w:r>
    </w:p>
    <w:p w14:paraId="785964BB" w14:textId="735DAA0E" w:rsidR="00C766E4" w:rsidRPr="0016006B" w:rsidRDefault="00C766E4" w:rsidP="000B3641">
      <w:pPr>
        <w:pStyle w:val="PargrafodaLista"/>
        <w:numPr>
          <w:ilvl w:val="0"/>
          <w:numId w:val="1"/>
        </w:numPr>
        <w:spacing w:before="120" w:after="120" w:line="276" w:lineRule="auto"/>
        <w:jc w:val="both"/>
        <w:rPr>
          <w:rStyle w:val="nfaseIntensa"/>
          <w:b/>
          <w:bCs/>
          <w:i w:val="0"/>
          <w:iCs w:val="0"/>
          <w:color w:val="660033"/>
          <w:sz w:val="24"/>
          <w:szCs w:val="24"/>
        </w:rPr>
      </w:pPr>
      <w:r w:rsidRPr="0016006B">
        <w:rPr>
          <w:rStyle w:val="nfaseIntensa"/>
          <w:b/>
          <w:bCs/>
          <w:i w:val="0"/>
          <w:iCs w:val="0"/>
          <w:color w:val="660033"/>
          <w:sz w:val="24"/>
          <w:szCs w:val="24"/>
        </w:rPr>
        <w:t>Qual o tipo da solicitação?</w:t>
      </w:r>
    </w:p>
    <w:p w14:paraId="6B51D55E" w14:textId="193AEB25" w:rsidR="00C766E4" w:rsidRPr="0016006B" w:rsidRDefault="0016006B" w:rsidP="000B3641">
      <w:pPr>
        <w:spacing w:before="120" w:after="120" w:line="276" w:lineRule="auto"/>
        <w:jc w:val="both"/>
        <w:rPr>
          <w:sz w:val="24"/>
          <w:szCs w:val="24"/>
        </w:rPr>
      </w:pPr>
      <w:r w:rsidRPr="0016006B">
        <w:rPr>
          <w:sz w:val="24"/>
          <w:szCs w:val="24"/>
        </w:rPr>
        <w:t>Marcar a opção “</w:t>
      </w:r>
      <w:r w:rsidR="00C766E4" w:rsidRPr="0016006B">
        <w:rPr>
          <w:sz w:val="24"/>
          <w:szCs w:val="24"/>
        </w:rPr>
        <w:t>Antecipação de Cota</w:t>
      </w:r>
      <w:r w:rsidRPr="0016006B">
        <w:rPr>
          <w:sz w:val="24"/>
          <w:szCs w:val="24"/>
        </w:rPr>
        <w:t>”</w:t>
      </w:r>
      <w:r w:rsidR="000C5E4A">
        <w:rPr>
          <w:sz w:val="24"/>
          <w:szCs w:val="24"/>
        </w:rPr>
        <w:t>.</w:t>
      </w:r>
      <w:r w:rsidR="00E66781">
        <w:rPr>
          <w:sz w:val="24"/>
          <w:szCs w:val="24"/>
        </w:rPr>
        <w:t xml:space="preserve"> Caso o processo envolva também solicitação de crédito suplementar, marcar todas as opções que se enquadrem na solicitação.</w:t>
      </w:r>
    </w:p>
    <w:p w14:paraId="7A5F48DD" w14:textId="7D4BB223" w:rsidR="00F84778" w:rsidRPr="0016006B" w:rsidRDefault="00F84778" w:rsidP="000B3641">
      <w:pPr>
        <w:pStyle w:val="PargrafodaLista"/>
        <w:numPr>
          <w:ilvl w:val="0"/>
          <w:numId w:val="1"/>
        </w:numPr>
        <w:spacing w:before="120" w:after="120" w:line="276" w:lineRule="auto"/>
        <w:jc w:val="both"/>
        <w:rPr>
          <w:rStyle w:val="nfaseIntensa"/>
          <w:b/>
          <w:bCs/>
          <w:i w:val="0"/>
          <w:iCs w:val="0"/>
          <w:color w:val="660033"/>
          <w:sz w:val="24"/>
          <w:szCs w:val="24"/>
        </w:rPr>
      </w:pPr>
      <w:r w:rsidRPr="0016006B">
        <w:rPr>
          <w:rStyle w:val="nfaseIntensa"/>
          <w:b/>
          <w:bCs/>
          <w:i w:val="0"/>
          <w:iCs w:val="0"/>
          <w:color w:val="660033"/>
          <w:sz w:val="24"/>
          <w:szCs w:val="24"/>
        </w:rPr>
        <w:t>Se resposta anterior foi Crédito Adicional, gentileza informar a origem dos recursos:</w:t>
      </w:r>
    </w:p>
    <w:p w14:paraId="77B8AB03" w14:textId="1443C572" w:rsidR="0098671C" w:rsidRPr="0051005E" w:rsidRDefault="000C5E4A" w:rsidP="000B3641">
      <w:pPr>
        <w:spacing w:before="120" w:after="120" w:line="276" w:lineRule="auto"/>
        <w:jc w:val="both"/>
        <w:rPr>
          <w:sz w:val="24"/>
          <w:szCs w:val="24"/>
        </w:rPr>
      </w:pPr>
      <w:r w:rsidRPr="0051005E">
        <w:rPr>
          <w:sz w:val="24"/>
          <w:szCs w:val="24"/>
        </w:rPr>
        <w:t>Deixar em branco</w:t>
      </w:r>
      <w:r w:rsidR="00E66781">
        <w:rPr>
          <w:sz w:val="24"/>
          <w:szCs w:val="24"/>
        </w:rPr>
        <w:t xml:space="preserve"> caso seja somente solicitação de antecipação de cota.</w:t>
      </w:r>
    </w:p>
    <w:p w14:paraId="5608A561" w14:textId="25555BBE" w:rsidR="005C41A4" w:rsidRPr="000C5E4A" w:rsidRDefault="005C41A4" w:rsidP="000B3641">
      <w:pPr>
        <w:pStyle w:val="PargrafodaLista"/>
        <w:numPr>
          <w:ilvl w:val="0"/>
          <w:numId w:val="1"/>
        </w:numPr>
        <w:spacing w:before="120" w:after="120" w:line="276" w:lineRule="auto"/>
        <w:jc w:val="both"/>
        <w:rPr>
          <w:b/>
          <w:bCs/>
          <w:color w:val="660033"/>
          <w:sz w:val="24"/>
          <w:szCs w:val="24"/>
        </w:rPr>
      </w:pPr>
      <w:r w:rsidRPr="000C5E4A">
        <w:rPr>
          <w:b/>
          <w:bCs/>
          <w:color w:val="660033"/>
          <w:sz w:val="24"/>
          <w:szCs w:val="24"/>
        </w:rPr>
        <w:t>Resuma sua solicitação indicando grupo de natureza de despesa (GND) e Fonte de recursos:</w:t>
      </w:r>
    </w:p>
    <w:p w14:paraId="10ADD9A7" w14:textId="3E7999F5" w:rsidR="005C41A4" w:rsidRPr="007859DF" w:rsidRDefault="000C672B" w:rsidP="000B3641">
      <w:pPr>
        <w:spacing w:before="120" w:after="120" w:line="276" w:lineRule="auto"/>
        <w:jc w:val="both"/>
        <w:rPr>
          <w:sz w:val="24"/>
          <w:szCs w:val="24"/>
        </w:rPr>
      </w:pPr>
      <w:r w:rsidRPr="007859DF">
        <w:rPr>
          <w:sz w:val="24"/>
          <w:szCs w:val="24"/>
        </w:rPr>
        <w:t>Nesse campo, identificar</w:t>
      </w:r>
      <w:r w:rsidR="0098671C">
        <w:rPr>
          <w:sz w:val="24"/>
          <w:szCs w:val="24"/>
        </w:rPr>
        <w:t xml:space="preserve"> grupo, fonte e</w:t>
      </w:r>
      <w:r w:rsidRPr="007859DF">
        <w:rPr>
          <w:sz w:val="24"/>
          <w:szCs w:val="24"/>
        </w:rPr>
        <w:t xml:space="preserve"> valor a antecipar.</w:t>
      </w:r>
    </w:p>
    <w:p w14:paraId="1436C87F" w14:textId="6B903BBD" w:rsidR="00CF12C3" w:rsidRPr="000C5E4A" w:rsidRDefault="000C672B" w:rsidP="000B3641">
      <w:pPr>
        <w:pStyle w:val="PargrafodaLista"/>
        <w:numPr>
          <w:ilvl w:val="0"/>
          <w:numId w:val="1"/>
        </w:numPr>
        <w:spacing w:before="120" w:after="120" w:line="276" w:lineRule="auto"/>
        <w:jc w:val="both"/>
        <w:rPr>
          <w:b/>
          <w:bCs/>
          <w:color w:val="660033"/>
          <w:sz w:val="24"/>
          <w:szCs w:val="24"/>
        </w:rPr>
      </w:pPr>
      <w:r w:rsidRPr="000C5E4A">
        <w:rPr>
          <w:b/>
          <w:bCs/>
          <w:color w:val="660033"/>
          <w:sz w:val="24"/>
          <w:szCs w:val="24"/>
        </w:rPr>
        <w:t>Justificativa e objeto do gasto (Explicitar detalhadamente o que se pretende executar):</w:t>
      </w:r>
    </w:p>
    <w:p w14:paraId="7C4DEAE0" w14:textId="6822B09F" w:rsidR="00846F9C" w:rsidRPr="007859DF" w:rsidRDefault="00846F9C" w:rsidP="000B3641">
      <w:pPr>
        <w:spacing w:before="120" w:after="120" w:line="276" w:lineRule="auto"/>
        <w:jc w:val="both"/>
        <w:rPr>
          <w:sz w:val="24"/>
          <w:szCs w:val="24"/>
        </w:rPr>
      </w:pPr>
      <w:r w:rsidRPr="007859DF">
        <w:rPr>
          <w:sz w:val="24"/>
          <w:szCs w:val="24"/>
        </w:rPr>
        <w:t xml:space="preserve">Nesse item é fundamental esclarecer o </w:t>
      </w:r>
      <w:r w:rsidR="00A137A9" w:rsidRPr="007859DF">
        <w:rPr>
          <w:sz w:val="24"/>
          <w:szCs w:val="24"/>
        </w:rPr>
        <w:t xml:space="preserve">objeto do gasto e </w:t>
      </w:r>
      <w:r w:rsidRPr="007859DF">
        <w:rPr>
          <w:sz w:val="24"/>
          <w:szCs w:val="24"/>
        </w:rPr>
        <w:t>justificar o motivo de ser necessária a antecipação</w:t>
      </w:r>
      <w:r w:rsidR="00A137A9" w:rsidRPr="007859DF">
        <w:rPr>
          <w:sz w:val="24"/>
          <w:szCs w:val="24"/>
        </w:rPr>
        <w:t>.</w:t>
      </w:r>
      <w:r w:rsidR="0076545B" w:rsidRPr="007859DF">
        <w:rPr>
          <w:sz w:val="24"/>
          <w:szCs w:val="24"/>
        </w:rPr>
        <w:t xml:space="preserve"> Pontos em destaque:</w:t>
      </w:r>
    </w:p>
    <w:p w14:paraId="5C3D6752" w14:textId="0ECD548C" w:rsidR="0076545B" w:rsidRPr="007859DF" w:rsidRDefault="0076545B" w:rsidP="000B3641">
      <w:pPr>
        <w:pStyle w:val="PargrafodaLista"/>
        <w:numPr>
          <w:ilvl w:val="0"/>
          <w:numId w:val="5"/>
        </w:numPr>
        <w:spacing w:before="120" w:after="120" w:line="276" w:lineRule="auto"/>
        <w:jc w:val="both"/>
        <w:rPr>
          <w:sz w:val="24"/>
          <w:szCs w:val="24"/>
        </w:rPr>
      </w:pPr>
      <w:r w:rsidRPr="007859DF">
        <w:rPr>
          <w:sz w:val="24"/>
          <w:szCs w:val="24"/>
          <w:u w:val="single"/>
        </w:rPr>
        <w:t>Objeto do gasto:</w:t>
      </w:r>
      <w:r w:rsidRPr="007859DF">
        <w:rPr>
          <w:sz w:val="24"/>
          <w:szCs w:val="24"/>
        </w:rPr>
        <w:t xml:space="preserve"> </w:t>
      </w:r>
      <w:r w:rsidR="00A137A9" w:rsidRPr="007859DF">
        <w:rPr>
          <w:sz w:val="24"/>
          <w:szCs w:val="24"/>
        </w:rPr>
        <w:t>Importante detalhar o objeto, evitando se limitar a construções genéricas como: material de consumo</w:t>
      </w:r>
      <w:r w:rsidR="00DB5DDD">
        <w:rPr>
          <w:sz w:val="24"/>
          <w:szCs w:val="24"/>
        </w:rPr>
        <w:t>, outros serviços de terceiros - pessoa jurídica</w:t>
      </w:r>
      <w:r w:rsidR="00A137A9" w:rsidRPr="007859DF">
        <w:rPr>
          <w:sz w:val="24"/>
          <w:szCs w:val="24"/>
        </w:rPr>
        <w:t xml:space="preserve">. </w:t>
      </w:r>
      <w:r w:rsidR="00846F9C" w:rsidRPr="007859DF">
        <w:rPr>
          <w:sz w:val="24"/>
          <w:szCs w:val="24"/>
        </w:rPr>
        <w:t>Por exemplo</w:t>
      </w:r>
      <w:r w:rsidR="00DB5DDD">
        <w:rPr>
          <w:sz w:val="24"/>
          <w:szCs w:val="24"/>
        </w:rPr>
        <w:t>:</w:t>
      </w:r>
      <w:r w:rsidR="00A137A9" w:rsidRPr="007859DF">
        <w:rPr>
          <w:sz w:val="24"/>
          <w:szCs w:val="24"/>
        </w:rPr>
        <w:t xml:space="preserve"> </w:t>
      </w:r>
      <w:r w:rsidR="00770099" w:rsidRPr="007859DF">
        <w:rPr>
          <w:sz w:val="24"/>
          <w:szCs w:val="24"/>
        </w:rPr>
        <w:t xml:space="preserve">se for </w:t>
      </w:r>
      <w:r w:rsidRPr="007859DF">
        <w:rPr>
          <w:sz w:val="24"/>
          <w:szCs w:val="24"/>
        </w:rPr>
        <w:t>renovação de contratos, explicar exatamente qual o objeto da despesa dos contratos. Quando o processo visar atendimento de múltiplas despesas, e não for possível detalhar dentro do campo do formulário, é sugerível incluir um quadro resumo com a relação das despesas.</w:t>
      </w:r>
      <w:r w:rsidR="00C66C62" w:rsidRPr="007859DF">
        <w:rPr>
          <w:sz w:val="24"/>
          <w:szCs w:val="24"/>
        </w:rPr>
        <w:t xml:space="preserve"> </w:t>
      </w:r>
    </w:p>
    <w:p w14:paraId="1B8CC960" w14:textId="148D7709" w:rsidR="00931C84" w:rsidRPr="000B3641" w:rsidRDefault="0076545B" w:rsidP="000B3641">
      <w:pPr>
        <w:pStyle w:val="PargrafodaLista"/>
        <w:numPr>
          <w:ilvl w:val="0"/>
          <w:numId w:val="5"/>
        </w:numPr>
        <w:spacing w:before="120" w:after="120" w:line="276" w:lineRule="auto"/>
        <w:ind w:left="714" w:hanging="357"/>
        <w:jc w:val="both"/>
        <w:rPr>
          <w:sz w:val="24"/>
          <w:szCs w:val="24"/>
        </w:rPr>
      </w:pPr>
      <w:r w:rsidRPr="000B3641">
        <w:rPr>
          <w:sz w:val="24"/>
          <w:szCs w:val="24"/>
          <w:u w:val="single"/>
        </w:rPr>
        <w:t>Justificativa:</w:t>
      </w:r>
      <w:r w:rsidRPr="000B3641">
        <w:rPr>
          <w:sz w:val="24"/>
          <w:szCs w:val="24"/>
        </w:rPr>
        <w:t xml:space="preserve"> </w:t>
      </w:r>
      <w:r w:rsidR="00EF0C69" w:rsidRPr="000B3641">
        <w:rPr>
          <w:sz w:val="24"/>
          <w:szCs w:val="24"/>
        </w:rPr>
        <w:t xml:space="preserve">é necessário, além de descrever a despesa, explicar </w:t>
      </w:r>
      <w:r w:rsidR="00EF0C69" w:rsidRPr="000B3641">
        <w:rPr>
          <w:b/>
          <w:bCs/>
          <w:sz w:val="24"/>
          <w:szCs w:val="24"/>
        </w:rPr>
        <w:t xml:space="preserve">o motivo de ser necessário realizar a </w:t>
      </w:r>
      <w:r w:rsidR="003919E4" w:rsidRPr="000B3641">
        <w:rPr>
          <w:b/>
          <w:bCs/>
          <w:sz w:val="24"/>
          <w:szCs w:val="24"/>
        </w:rPr>
        <w:t>a</w:t>
      </w:r>
      <w:r w:rsidR="0098671C" w:rsidRPr="000B3641">
        <w:rPr>
          <w:b/>
          <w:bCs/>
          <w:sz w:val="24"/>
          <w:szCs w:val="24"/>
        </w:rPr>
        <w:t>ntecipação</w:t>
      </w:r>
      <w:r w:rsidR="00144DD7" w:rsidRPr="000B3641">
        <w:rPr>
          <w:b/>
          <w:bCs/>
          <w:sz w:val="24"/>
          <w:szCs w:val="24"/>
        </w:rPr>
        <w:t xml:space="preserve"> </w:t>
      </w:r>
      <w:r w:rsidR="00EF0C69" w:rsidRPr="000B3641">
        <w:rPr>
          <w:b/>
          <w:bCs/>
          <w:sz w:val="24"/>
          <w:szCs w:val="24"/>
        </w:rPr>
        <w:t>pleiteada</w:t>
      </w:r>
      <w:r w:rsidR="00EF0C69" w:rsidRPr="000B3641">
        <w:rPr>
          <w:sz w:val="24"/>
          <w:szCs w:val="24"/>
        </w:rPr>
        <w:t>. Por exemplo:</w:t>
      </w:r>
      <w:r w:rsidR="000B3641">
        <w:rPr>
          <w:sz w:val="24"/>
          <w:szCs w:val="24"/>
        </w:rPr>
        <w:t xml:space="preserve"> </w:t>
      </w:r>
      <w:r w:rsidR="006F3C17" w:rsidRPr="000B3641">
        <w:rPr>
          <w:sz w:val="24"/>
          <w:szCs w:val="24"/>
        </w:rPr>
        <w:t>No exercício de 202</w:t>
      </w:r>
      <w:r w:rsidR="00082A40">
        <w:rPr>
          <w:sz w:val="24"/>
          <w:szCs w:val="24"/>
        </w:rPr>
        <w:t>5</w:t>
      </w:r>
      <w:r w:rsidR="006F3C17" w:rsidRPr="000B3641">
        <w:rPr>
          <w:sz w:val="24"/>
          <w:szCs w:val="24"/>
        </w:rPr>
        <w:t xml:space="preserve"> a execução das</w:t>
      </w:r>
      <w:r w:rsidR="00606B5C" w:rsidRPr="000B3641">
        <w:rPr>
          <w:sz w:val="24"/>
          <w:szCs w:val="24"/>
        </w:rPr>
        <w:t xml:space="preserve"> despesas com auxílio fardamento ocorreram no segundo semestre, no entanto, conforme legislação atual, o pagamento da despesa em questão </w:t>
      </w:r>
      <w:r w:rsidR="00E86230" w:rsidRPr="000B3641">
        <w:rPr>
          <w:sz w:val="24"/>
          <w:szCs w:val="24"/>
        </w:rPr>
        <w:t xml:space="preserve">deverá ser </w:t>
      </w:r>
      <w:r w:rsidR="00606B5C" w:rsidRPr="000B3641">
        <w:rPr>
          <w:sz w:val="24"/>
          <w:szCs w:val="24"/>
        </w:rPr>
        <w:t>realizado em abril</w:t>
      </w:r>
      <w:r w:rsidR="00E86230" w:rsidRPr="000B3641">
        <w:rPr>
          <w:sz w:val="24"/>
          <w:szCs w:val="24"/>
        </w:rPr>
        <w:t xml:space="preserve"> de 202</w:t>
      </w:r>
      <w:r w:rsidR="00082A40">
        <w:rPr>
          <w:sz w:val="24"/>
          <w:szCs w:val="24"/>
        </w:rPr>
        <w:t>6</w:t>
      </w:r>
      <w:r w:rsidR="00606B5C" w:rsidRPr="000B3641">
        <w:rPr>
          <w:sz w:val="24"/>
          <w:szCs w:val="24"/>
        </w:rPr>
        <w:t xml:space="preserve">. </w:t>
      </w:r>
      <w:r w:rsidR="001012FF" w:rsidRPr="000B3641">
        <w:rPr>
          <w:sz w:val="24"/>
          <w:szCs w:val="24"/>
        </w:rPr>
        <w:t xml:space="preserve">Sendo assim, a antecipação </w:t>
      </w:r>
      <w:r w:rsidR="00E86230" w:rsidRPr="000B3641">
        <w:rPr>
          <w:sz w:val="24"/>
          <w:szCs w:val="24"/>
        </w:rPr>
        <w:t>de cota se faz necessária para complementação do saldo disponível.</w:t>
      </w:r>
    </w:p>
    <w:p w14:paraId="5F6437DC" w14:textId="5A1A3F79" w:rsidR="00F60490" w:rsidRPr="00D97DF1" w:rsidRDefault="001A3472" w:rsidP="000B3641">
      <w:pPr>
        <w:pStyle w:val="PargrafodaLista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b/>
          <w:bCs/>
          <w:color w:val="660033"/>
          <w:sz w:val="24"/>
          <w:szCs w:val="24"/>
        </w:rPr>
      </w:pPr>
      <w:r w:rsidRPr="001A3472">
        <w:rPr>
          <w:b/>
          <w:bCs/>
          <w:color w:val="660033"/>
          <w:sz w:val="24"/>
          <w:szCs w:val="24"/>
        </w:rPr>
        <w:t>Haverá incremento de despesa com CUSTEIO</w:t>
      </w:r>
      <w:r w:rsidR="00E36944" w:rsidRPr="00D97DF1">
        <w:rPr>
          <w:b/>
          <w:bCs/>
          <w:color w:val="660033"/>
          <w:sz w:val="24"/>
          <w:szCs w:val="24"/>
        </w:rPr>
        <w:t>, em razão da antecipação de cota</w:t>
      </w:r>
      <w:r w:rsidRPr="00D97DF1">
        <w:rPr>
          <w:b/>
          <w:bCs/>
          <w:color w:val="660033"/>
          <w:sz w:val="24"/>
          <w:szCs w:val="24"/>
        </w:rPr>
        <w:t>? Se sim, justifique</w:t>
      </w:r>
      <w:r w:rsidR="00F60490" w:rsidRPr="00D97DF1">
        <w:rPr>
          <w:b/>
          <w:bCs/>
          <w:color w:val="660033"/>
          <w:sz w:val="24"/>
          <w:szCs w:val="24"/>
        </w:rPr>
        <w:t>.</w:t>
      </w:r>
    </w:p>
    <w:p w14:paraId="3167EBC7" w14:textId="31D3D038" w:rsidR="00E36944" w:rsidRPr="00D97DF1" w:rsidRDefault="00E36944" w:rsidP="00E36944">
      <w:pPr>
        <w:spacing w:before="120" w:after="120" w:line="276" w:lineRule="auto"/>
        <w:jc w:val="both"/>
        <w:rPr>
          <w:sz w:val="24"/>
          <w:szCs w:val="24"/>
        </w:rPr>
      </w:pPr>
      <w:r w:rsidRPr="00D97DF1">
        <w:rPr>
          <w:sz w:val="24"/>
          <w:szCs w:val="24"/>
        </w:rPr>
        <w:t xml:space="preserve">Para responder essa pergunta é fundamental que o órgão compreenda que o incremento na despesa com custeio ocorreria devido à antecipação de cota. Portanto, ao decidir, por exemplo, antecipar uma cota do mês de maio para fevereiro, gerando por consequência a diminuição da cota de maio, isso poderia fazer com que surja a necessidade de requerer uma suplementação </w:t>
      </w:r>
      <w:r w:rsidR="00856D65" w:rsidRPr="00D97DF1">
        <w:rPr>
          <w:sz w:val="24"/>
          <w:szCs w:val="24"/>
        </w:rPr>
        <w:t>futura</w:t>
      </w:r>
      <w:r w:rsidRPr="00D97DF1">
        <w:rPr>
          <w:sz w:val="24"/>
          <w:szCs w:val="24"/>
        </w:rPr>
        <w:t>?</w:t>
      </w:r>
    </w:p>
    <w:p w14:paraId="3C57CC02" w14:textId="5F8E3F52" w:rsidR="00A81B24" w:rsidRDefault="00694272" w:rsidP="00A81B24">
      <w:pPr>
        <w:jc w:val="both"/>
        <w:rPr>
          <w:sz w:val="24"/>
          <w:szCs w:val="24"/>
        </w:rPr>
      </w:pPr>
      <w:r w:rsidRPr="00870EBE">
        <w:rPr>
          <w:sz w:val="24"/>
          <w:szCs w:val="24"/>
        </w:rPr>
        <w:t>Para analisar esse questionamento é essencial gerar um relatório no SIGEFES que demonstre a execução da</w:t>
      </w:r>
      <w:r w:rsidR="00960492" w:rsidRPr="00870EBE">
        <w:rPr>
          <w:sz w:val="24"/>
          <w:szCs w:val="24"/>
        </w:rPr>
        <w:t>s</w:t>
      </w:r>
      <w:r w:rsidRPr="00870EBE">
        <w:rPr>
          <w:sz w:val="24"/>
          <w:szCs w:val="24"/>
        </w:rPr>
        <w:t xml:space="preserve"> despesa</w:t>
      </w:r>
      <w:r w:rsidR="00960492" w:rsidRPr="00870EBE">
        <w:rPr>
          <w:sz w:val="24"/>
          <w:szCs w:val="24"/>
        </w:rPr>
        <w:t>s</w:t>
      </w:r>
      <w:r w:rsidRPr="00870EBE">
        <w:rPr>
          <w:sz w:val="24"/>
          <w:szCs w:val="24"/>
        </w:rPr>
        <w:t xml:space="preserve"> no ano anterior</w:t>
      </w:r>
      <w:r w:rsidR="006E4DFD" w:rsidRPr="00870EBE">
        <w:rPr>
          <w:sz w:val="24"/>
          <w:szCs w:val="24"/>
        </w:rPr>
        <w:t>, o que é feito por meio da inserção do D</w:t>
      </w:r>
      <w:r w:rsidR="00C91F37" w:rsidRPr="00870EBE">
        <w:rPr>
          <w:sz w:val="24"/>
          <w:szCs w:val="24"/>
        </w:rPr>
        <w:t>ESP</w:t>
      </w:r>
      <w:r w:rsidR="006E4DFD" w:rsidRPr="00870EBE">
        <w:rPr>
          <w:sz w:val="24"/>
          <w:szCs w:val="24"/>
        </w:rPr>
        <w:t>.04.</w:t>
      </w:r>
      <w:r w:rsidR="00D45B8D" w:rsidRPr="00870EBE">
        <w:rPr>
          <w:sz w:val="24"/>
          <w:szCs w:val="24"/>
        </w:rPr>
        <w:t>g</w:t>
      </w:r>
      <w:r w:rsidR="006E4DFD" w:rsidRPr="00870EBE">
        <w:rPr>
          <w:sz w:val="24"/>
          <w:szCs w:val="24"/>
        </w:rPr>
        <w:t xml:space="preserve"> na planilha “Quadro </w:t>
      </w:r>
      <w:r w:rsidR="00C91F37" w:rsidRPr="00870EBE">
        <w:rPr>
          <w:sz w:val="24"/>
          <w:szCs w:val="24"/>
        </w:rPr>
        <w:t xml:space="preserve">de </w:t>
      </w:r>
      <w:r w:rsidR="006E4DFD" w:rsidRPr="00870EBE">
        <w:rPr>
          <w:sz w:val="24"/>
          <w:szCs w:val="24"/>
        </w:rPr>
        <w:t>Análise de Antecipação de Cota”</w:t>
      </w:r>
      <w:r w:rsidR="00553DBE" w:rsidRPr="00870EBE">
        <w:rPr>
          <w:rStyle w:val="Refdenotaderodap"/>
          <w:sz w:val="24"/>
          <w:szCs w:val="24"/>
        </w:rPr>
        <w:footnoteReference w:id="1"/>
      </w:r>
      <w:r w:rsidR="006E4DFD" w:rsidRPr="00870EBE">
        <w:rPr>
          <w:sz w:val="24"/>
          <w:szCs w:val="24"/>
        </w:rPr>
        <w:t xml:space="preserve"> – que será preenchido </w:t>
      </w:r>
      <w:r w:rsidR="006E4DFD" w:rsidRPr="00870EBE">
        <w:rPr>
          <w:sz w:val="24"/>
          <w:szCs w:val="24"/>
        </w:rPr>
        <w:lastRenderedPageBreak/>
        <w:t>automaticamente.</w:t>
      </w:r>
      <w:r w:rsidR="00C91F37" w:rsidRPr="00870EBE">
        <w:rPr>
          <w:sz w:val="24"/>
          <w:szCs w:val="24"/>
        </w:rPr>
        <w:t xml:space="preserve"> O DESP.04.</w:t>
      </w:r>
      <w:r w:rsidR="00D45B8D" w:rsidRPr="00870EBE">
        <w:rPr>
          <w:sz w:val="24"/>
          <w:szCs w:val="24"/>
        </w:rPr>
        <w:t>g</w:t>
      </w:r>
      <w:r w:rsidR="00C91F37" w:rsidRPr="00870EBE">
        <w:rPr>
          <w:sz w:val="24"/>
          <w:szCs w:val="24"/>
        </w:rPr>
        <w:t xml:space="preserve"> apresenta os valores liquidados no exercício anterior referentes à UO, isto é, valores que representam os recursos pertencentes à unidade (desconsiderando eventuais descentralizações).</w:t>
      </w:r>
    </w:p>
    <w:p w14:paraId="2C6714C4" w14:textId="2FB895A8" w:rsidR="00A2615A" w:rsidRPr="00A81B24" w:rsidRDefault="00A2615A" w:rsidP="00A81B24">
      <w:pPr>
        <w:jc w:val="both"/>
        <w:rPr>
          <w:i/>
          <w:iCs/>
          <w:sz w:val="24"/>
          <w:szCs w:val="24"/>
        </w:rPr>
      </w:pPr>
      <w:r w:rsidRPr="007817F8">
        <w:rPr>
          <w:sz w:val="24"/>
          <w:szCs w:val="24"/>
          <w:u w:val="single"/>
        </w:rPr>
        <w:t>Exemplo:</w:t>
      </w:r>
      <w:r>
        <w:rPr>
          <w:sz w:val="24"/>
          <w:szCs w:val="24"/>
        </w:rPr>
        <w:t xml:space="preserve"> </w:t>
      </w:r>
      <w:r w:rsidR="00B550A3" w:rsidRPr="007859DF">
        <w:rPr>
          <w:sz w:val="24"/>
          <w:szCs w:val="24"/>
        </w:rPr>
        <w:t>Por meio do relatório à peça #X é possível verificar que</w:t>
      </w:r>
      <w:r w:rsidR="00B550A3">
        <w:rPr>
          <w:sz w:val="24"/>
          <w:szCs w:val="24"/>
        </w:rPr>
        <w:t xml:space="preserve"> em 202</w:t>
      </w:r>
      <w:r w:rsidR="00082A40">
        <w:rPr>
          <w:sz w:val="24"/>
          <w:szCs w:val="24"/>
        </w:rPr>
        <w:t>5</w:t>
      </w:r>
      <w:r w:rsidR="00B550A3">
        <w:rPr>
          <w:sz w:val="24"/>
          <w:szCs w:val="24"/>
        </w:rPr>
        <w:t xml:space="preserve"> as despesas com os contratos de TI se concentraram no segundo semestre. Apesar das despesas </w:t>
      </w:r>
      <w:r w:rsidR="006733F9">
        <w:rPr>
          <w:sz w:val="24"/>
          <w:szCs w:val="24"/>
        </w:rPr>
        <w:t xml:space="preserve">com custeio </w:t>
      </w:r>
      <w:r w:rsidR="00B550A3">
        <w:rPr>
          <w:sz w:val="24"/>
          <w:szCs w:val="24"/>
        </w:rPr>
        <w:t xml:space="preserve">terem sofrido um aumento de 5% </w:t>
      </w:r>
      <w:r w:rsidR="007817F8">
        <w:rPr>
          <w:sz w:val="24"/>
          <w:szCs w:val="24"/>
        </w:rPr>
        <w:t xml:space="preserve">quando </w:t>
      </w:r>
      <w:r w:rsidR="00B550A3">
        <w:rPr>
          <w:sz w:val="24"/>
          <w:szCs w:val="24"/>
        </w:rPr>
        <w:t>comparadas ao ano anterior, o orçamento autorizado para o exercício de 202</w:t>
      </w:r>
      <w:r w:rsidR="00082A40">
        <w:rPr>
          <w:sz w:val="24"/>
          <w:szCs w:val="24"/>
        </w:rPr>
        <w:t>6</w:t>
      </w:r>
      <w:r w:rsidR="00B550A3">
        <w:rPr>
          <w:sz w:val="24"/>
          <w:szCs w:val="24"/>
        </w:rPr>
        <w:t xml:space="preserve"> é suficiente para cobrir</w:t>
      </w:r>
      <w:r w:rsidR="007817F8">
        <w:rPr>
          <w:sz w:val="24"/>
          <w:szCs w:val="24"/>
        </w:rPr>
        <w:t xml:space="preserve"> as obrigações do Órgão, sendo necessária somente uma readequação na distribuição das cotas considerando que os dois contratos em questão irão se encerrar ainda no primeiro semestre de 202</w:t>
      </w:r>
      <w:r w:rsidR="00082A40">
        <w:rPr>
          <w:sz w:val="24"/>
          <w:szCs w:val="24"/>
        </w:rPr>
        <w:t>6</w:t>
      </w:r>
      <w:r w:rsidR="007817F8">
        <w:rPr>
          <w:sz w:val="24"/>
          <w:szCs w:val="24"/>
        </w:rPr>
        <w:t>.</w:t>
      </w:r>
    </w:p>
    <w:p w14:paraId="4ED3D4DF" w14:textId="77777777" w:rsidR="000742DF" w:rsidRDefault="000742DF" w:rsidP="000742DF">
      <w:pPr>
        <w:pStyle w:val="PargrafodaLista"/>
        <w:spacing w:before="120" w:after="120" w:line="276" w:lineRule="auto"/>
        <w:ind w:left="360"/>
        <w:jc w:val="both"/>
        <w:rPr>
          <w:b/>
          <w:bCs/>
          <w:color w:val="660033"/>
          <w:sz w:val="24"/>
          <w:szCs w:val="24"/>
        </w:rPr>
      </w:pPr>
    </w:p>
    <w:p w14:paraId="615E2C4E" w14:textId="58662EC4" w:rsidR="00770099" w:rsidRPr="005A5AAB" w:rsidRDefault="00537677" w:rsidP="000B3641">
      <w:pPr>
        <w:pStyle w:val="PargrafodaLista"/>
        <w:numPr>
          <w:ilvl w:val="0"/>
          <w:numId w:val="1"/>
        </w:numPr>
        <w:spacing w:before="120" w:after="120" w:line="276" w:lineRule="auto"/>
        <w:jc w:val="both"/>
        <w:rPr>
          <w:b/>
          <w:bCs/>
          <w:color w:val="660033"/>
          <w:sz w:val="24"/>
          <w:szCs w:val="24"/>
        </w:rPr>
      </w:pPr>
      <w:r w:rsidRPr="005A5AAB">
        <w:rPr>
          <w:b/>
          <w:bCs/>
          <w:color w:val="660033"/>
          <w:sz w:val="24"/>
          <w:szCs w:val="24"/>
        </w:rPr>
        <w:t>Caso a origem do recurso seja por anulação de dotação</w:t>
      </w:r>
      <w:r w:rsidR="005D7076">
        <w:rPr>
          <w:b/>
          <w:bCs/>
          <w:color w:val="660033"/>
          <w:sz w:val="24"/>
          <w:szCs w:val="24"/>
        </w:rPr>
        <w:t xml:space="preserve"> e/ou trate-se de antecipação de cota</w:t>
      </w:r>
      <w:r w:rsidRPr="005A5AAB">
        <w:rPr>
          <w:b/>
          <w:bCs/>
          <w:color w:val="660033"/>
          <w:sz w:val="24"/>
          <w:szCs w:val="24"/>
        </w:rPr>
        <w:t xml:space="preserve">, a programação orçamentária do </w:t>
      </w:r>
      <w:r w:rsidRPr="00870EBE">
        <w:rPr>
          <w:b/>
          <w:bCs/>
          <w:color w:val="660033"/>
          <w:sz w:val="24"/>
          <w:szCs w:val="24"/>
        </w:rPr>
        <w:t>órgão</w:t>
      </w:r>
      <w:r w:rsidR="00A8768A" w:rsidRPr="00870EBE">
        <w:rPr>
          <w:b/>
          <w:bCs/>
          <w:color w:val="660033"/>
          <w:sz w:val="24"/>
          <w:szCs w:val="24"/>
        </w:rPr>
        <w:t>/entidade</w:t>
      </w:r>
      <w:r w:rsidRPr="00870EBE">
        <w:rPr>
          <w:b/>
          <w:bCs/>
          <w:color w:val="660033"/>
          <w:sz w:val="24"/>
          <w:szCs w:val="24"/>
        </w:rPr>
        <w:t xml:space="preserve"> será</w:t>
      </w:r>
      <w:r w:rsidRPr="005A5AAB">
        <w:rPr>
          <w:b/>
          <w:bCs/>
          <w:color w:val="660033"/>
          <w:sz w:val="24"/>
          <w:szCs w:val="24"/>
        </w:rPr>
        <w:t xml:space="preserve"> prejudicada?</w:t>
      </w:r>
    </w:p>
    <w:p w14:paraId="5C1101A9" w14:textId="331F457B" w:rsidR="00537677" w:rsidRPr="005A5AAB" w:rsidRDefault="00537677" w:rsidP="000B3641">
      <w:pPr>
        <w:spacing w:before="120" w:after="120" w:line="276" w:lineRule="auto"/>
        <w:jc w:val="both"/>
        <w:rPr>
          <w:rFonts w:cstheme="minorHAnsi"/>
        </w:rPr>
      </w:pPr>
      <w:r w:rsidRPr="007859DF">
        <w:rPr>
          <w:sz w:val="24"/>
          <w:szCs w:val="24"/>
        </w:rPr>
        <w:t>Nesse campo</w:t>
      </w:r>
      <w:r w:rsidR="00C93A33">
        <w:rPr>
          <w:sz w:val="24"/>
          <w:szCs w:val="24"/>
        </w:rPr>
        <w:t>, de preenchimento obrigatório,</w:t>
      </w:r>
      <w:r w:rsidRPr="007859DF">
        <w:rPr>
          <w:sz w:val="24"/>
          <w:szCs w:val="24"/>
        </w:rPr>
        <w:t xml:space="preserve"> o solicitante deve demonstrar que </w:t>
      </w:r>
      <w:r w:rsidR="00B46F72">
        <w:rPr>
          <w:sz w:val="24"/>
          <w:szCs w:val="24"/>
        </w:rPr>
        <w:t>a antecipação</w:t>
      </w:r>
      <w:r w:rsidRPr="007859DF">
        <w:rPr>
          <w:sz w:val="24"/>
          <w:szCs w:val="24"/>
        </w:rPr>
        <w:t xml:space="preserve"> </w:t>
      </w:r>
      <w:r w:rsidR="00B46F72">
        <w:rPr>
          <w:sz w:val="24"/>
          <w:szCs w:val="24"/>
        </w:rPr>
        <w:t>não irá causar impacto no</w:t>
      </w:r>
      <w:r w:rsidR="00F53849">
        <w:rPr>
          <w:sz w:val="24"/>
          <w:szCs w:val="24"/>
        </w:rPr>
        <w:t>(s)</w:t>
      </w:r>
      <w:r w:rsidR="00B46F72">
        <w:rPr>
          <w:sz w:val="24"/>
          <w:szCs w:val="24"/>
        </w:rPr>
        <w:t xml:space="preserve"> mês</w:t>
      </w:r>
      <w:r w:rsidR="00F53849">
        <w:rPr>
          <w:sz w:val="24"/>
          <w:szCs w:val="24"/>
        </w:rPr>
        <w:t>(es)</w:t>
      </w:r>
      <w:r w:rsidR="00B46F72">
        <w:rPr>
          <w:sz w:val="24"/>
          <w:szCs w:val="24"/>
        </w:rPr>
        <w:t xml:space="preserve"> </w:t>
      </w:r>
      <w:r w:rsidR="00960492">
        <w:rPr>
          <w:sz w:val="24"/>
          <w:szCs w:val="24"/>
        </w:rPr>
        <w:t xml:space="preserve">em que </w:t>
      </w:r>
      <w:r w:rsidR="00B46F72">
        <w:rPr>
          <w:sz w:val="24"/>
          <w:szCs w:val="24"/>
        </w:rPr>
        <w:t xml:space="preserve">está sendo </w:t>
      </w:r>
      <w:r w:rsidR="0051005E">
        <w:rPr>
          <w:sz w:val="24"/>
          <w:szCs w:val="24"/>
        </w:rPr>
        <w:t>decrescida a cota</w:t>
      </w:r>
      <w:r w:rsidR="00960492">
        <w:rPr>
          <w:sz w:val="24"/>
          <w:szCs w:val="24"/>
        </w:rPr>
        <w:t>,</w:t>
      </w:r>
      <w:r w:rsidR="0084577A">
        <w:rPr>
          <w:sz w:val="24"/>
          <w:szCs w:val="24"/>
        </w:rPr>
        <w:t xml:space="preserve"> </w:t>
      </w:r>
      <w:r w:rsidR="00960492">
        <w:rPr>
          <w:sz w:val="24"/>
          <w:szCs w:val="24"/>
        </w:rPr>
        <w:t xml:space="preserve">e que o recurso que ficará disponível </w:t>
      </w:r>
      <w:r w:rsidRPr="007859DF">
        <w:rPr>
          <w:sz w:val="24"/>
          <w:szCs w:val="24"/>
        </w:rPr>
        <w:t xml:space="preserve">será suficiente </w:t>
      </w:r>
      <w:r w:rsidRPr="00792293">
        <w:rPr>
          <w:sz w:val="24"/>
          <w:szCs w:val="24"/>
        </w:rPr>
        <w:t xml:space="preserve">para </w:t>
      </w:r>
      <w:r w:rsidRPr="00792293">
        <w:rPr>
          <w:rFonts w:cstheme="minorHAnsi"/>
          <w:sz w:val="24"/>
          <w:szCs w:val="24"/>
        </w:rPr>
        <w:t>cobertura das despesas até o final do exercício.</w:t>
      </w:r>
      <w:r w:rsidR="00C93A33">
        <w:rPr>
          <w:rFonts w:cstheme="minorHAnsi"/>
          <w:sz w:val="24"/>
          <w:szCs w:val="24"/>
        </w:rPr>
        <w:t xml:space="preserve"> Para isso, é </w:t>
      </w:r>
      <w:r w:rsidR="00C93A33" w:rsidRPr="0099591C">
        <w:rPr>
          <w:rFonts w:cstheme="minorHAnsi"/>
          <w:b/>
          <w:bCs/>
          <w:sz w:val="24"/>
          <w:szCs w:val="24"/>
        </w:rPr>
        <w:t>obrigatório</w:t>
      </w:r>
      <w:r w:rsidR="00C93A33" w:rsidRPr="0099591C">
        <w:rPr>
          <w:rFonts w:cstheme="minorHAnsi"/>
          <w:sz w:val="24"/>
          <w:szCs w:val="24"/>
        </w:rPr>
        <w:t xml:space="preserve"> o </w:t>
      </w:r>
      <w:r w:rsidR="00C93A33" w:rsidRPr="0099591C">
        <w:rPr>
          <w:rFonts w:cstheme="minorHAnsi"/>
          <w:b/>
          <w:bCs/>
          <w:sz w:val="24"/>
          <w:szCs w:val="24"/>
        </w:rPr>
        <w:t>preenchimento</w:t>
      </w:r>
      <w:r w:rsidR="00C93A33" w:rsidRPr="0099591C">
        <w:rPr>
          <w:rFonts w:cstheme="minorHAnsi"/>
          <w:sz w:val="24"/>
          <w:szCs w:val="24"/>
        </w:rPr>
        <w:t xml:space="preserve"> do </w:t>
      </w:r>
      <w:r w:rsidR="007469B3" w:rsidRPr="0099591C">
        <w:rPr>
          <w:rFonts w:cstheme="minorHAnsi"/>
          <w:sz w:val="24"/>
          <w:szCs w:val="24"/>
        </w:rPr>
        <w:t>“</w:t>
      </w:r>
      <w:r w:rsidR="00C93A33" w:rsidRPr="0099591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Quadro de Análise Antecipação de Cotas – CAIXA</w:t>
      </w:r>
      <w:r w:rsidR="007469B3" w:rsidRPr="0099591C">
        <w:rPr>
          <w:rFonts w:cstheme="minorHAnsi"/>
          <w:color w:val="000000"/>
          <w:sz w:val="24"/>
          <w:szCs w:val="24"/>
          <w:shd w:val="clear" w:color="auto" w:fill="FFFFFF"/>
        </w:rPr>
        <w:t>”</w:t>
      </w:r>
      <w:r w:rsidR="00C93A33" w:rsidRPr="0099591C">
        <w:rPr>
          <w:rFonts w:cstheme="minorHAnsi"/>
          <w:color w:val="000000"/>
          <w:sz w:val="24"/>
          <w:szCs w:val="24"/>
          <w:shd w:val="clear" w:color="auto" w:fill="FFFFFF"/>
        </w:rPr>
        <w:t xml:space="preserve"> e sua </w:t>
      </w:r>
      <w:r w:rsidR="00C93A33" w:rsidRPr="0099591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inserção como peça do processo</w:t>
      </w:r>
      <w:r w:rsidR="00C93A33" w:rsidRPr="0099591C">
        <w:rPr>
          <w:rFonts w:cstheme="minorHAnsi"/>
          <w:color w:val="000000"/>
          <w:sz w:val="24"/>
          <w:szCs w:val="24"/>
          <w:shd w:val="clear" w:color="auto" w:fill="FFFFFF"/>
        </w:rPr>
        <w:t>, conforme</w:t>
      </w:r>
      <w:r w:rsidR="00C93A33">
        <w:rPr>
          <w:rFonts w:cstheme="minorHAnsi"/>
          <w:color w:val="000000"/>
          <w:sz w:val="24"/>
          <w:szCs w:val="24"/>
          <w:shd w:val="clear" w:color="auto" w:fill="FFFFFF"/>
        </w:rPr>
        <w:t xml:space="preserve"> discriminado a seguir:</w:t>
      </w:r>
    </w:p>
    <w:p w14:paraId="29CA9C7D" w14:textId="705F5AE8" w:rsidR="00E7621A" w:rsidRDefault="00E7621A" w:rsidP="000B3641">
      <w:pPr>
        <w:spacing w:before="120" w:after="120" w:line="276" w:lineRule="auto"/>
        <w:jc w:val="both"/>
        <w:rPr>
          <w:rFonts w:cstheme="minorHAnsi"/>
          <w:color w:val="000000"/>
          <w:sz w:val="24"/>
          <w:szCs w:val="24"/>
          <w:u w:val="single"/>
          <w:shd w:val="clear" w:color="auto" w:fill="FFFFFF"/>
        </w:rPr>
      </w:pPr>
      <w:r w:rsidRPr="005A5AAB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Elaboração do Quadro de Análise </w:t>
      </w:r>
      <w:r w:rsidR="00F53849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Antecipação </w:t>
      </w:r>
      <w:r w:rsidRPr="005A5AAB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de Cotas – CAIXA</w:t>
      </w:r>
    </w:p>
    <w:p w14:paraId="16495532" w14:textId="2FF2F61D" w:rsidR="00F53849" w:rsidRPr="008006C9" w:rsidRDefault="00F53849" w:rsidP="00F53849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8006C9">
        <w:rPr>
          <w:rFonts w:cstheme="minorHAnsi"/>
          <w:b/>
          <w:bCs/>
          <w:sz w:val="24"/>
          <w:szCs w:val="24"/>
        </w:rPr>
        <w:t xml:space="preserve">Etapa 1: </w:t>
      </w:r>
      <w:r w:rsidRPr="008006C9">
        <w:rPr>
          <w:rFonts w:cstheme="minorHAnsi"/>
          <w:sz w:val="24"/>
          <w:szCs w:val="24"/>
        </w:rPr>
        <w:t>Emitir o relatório “DESP</w:t>
      </w:r>
      <w:r w:rsidR="00A8768A">
        <w:rPr>
          <w:rFonts w:cstheme="minorHAnsi"/>
          <w:sz w:val="24"/>
          <w:szCs w:val="24"/>
        </w:rPr>
        <w:t>.</w:t>
      </w:r>
      <w:r w:rsidRPr="008006C9">
        <w:rPr>
          <w:rFonts w:cstheme="minorHAnsi"/>
          <w:sz w:val="24"/>
          <w:szCs w:val="24"/>
        </w:rPr>
        <w:t xml:space="preserve">08.A” no SIGEFES, inserindo o número da </w:t>
      </w:r>
      <w:r w:rsidRPr="008006C9">
        <w:rPr>
          <w:rFonts w:cstheme="minorHAnsi"/>
          <w:b/>
          <w:bCs/>
          <w:sz w:val="24"/>
          <w:szCs w:val="24"/>
        </w:rPr>
        <w:t>UG</w:t>
      </w:r>
      <w:r w:rsidRPr="008006C9">
        <w:rPr>
          <w:rFonts w:cstheme="minorHAnsi"/>
          <w:sz w:val="24"/>
          <w:szCs w:val="24"/>
        </w:rPr>
        <w:t>. Após, clicar no ícone do Excel para baixá-lo;</w:t>
      </w:r>
    </w:p>
    <w:p w14:paraId="16561CC2" w14:textId="77777777" w:rsidR="00F53849" w:rsidRPr="008006C9" w:rsidRDefault="00F53849" w:rsidP="00F53849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8006C9">
        <w:rPr>
          <w:rFonts w:cstheme="minorHAnsi"/>
          <w:noProof/>
          <w:sz w:val="24"/>
          <w:szCs w:val="24"/>
        </w:rPr>
        <w:drawing>
          <wp:inline distT="0" distB="0" distL="0" distR="0" wp14:anchorId="2E91E783" wp14:editId="2E6B5E57">
            <wp:extent cx="5400040" cy="4953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9FDCC" w14:textId="046917DA" w:rsidR="00F53849" w:rsidRPr="008006C9" w:rsidRDefault="00F53849" w:rsidP="00F53849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8006C9">
        <w:rPr>
          <w:rFonts w:cstheme="minorHAnsi"/>
          <w:sz w:val="24"/>
          <w:szCs w:val="24"/>
        </w:rPr>
        <w:t>Abra a planilha do relatório, aplique o comando “</w:t>
      </w:r>
      <w:r w:rsidRPr="00D82A7C">
        <w:rPr>
          <w:rFonts w:cstheme="minorHAnsi"/>
          <w:sz w:val="24"/>
          <w:szCs w:val="24"/>
        </w:rPr>
        <w:t>CTRL + T”</w:t>
      </w:r>
      <w:r w:rsidR="0086051B" w:rsidRPr="00D82A7C">
        <w:rPr>
          <w:rFonts w:cstheme="minorHAnsi"/>
          <w:sz w:val="24"/>
          <w:szCs w:val="24"/>
        </w:rPr>
        <w:t xml:space="preserve"> para selecionar toda a planilha</w:t>
      </w:r>
      <w:r w:rsidRPr="00D82A7C">
        <w:rPr>
          <w:rFonts w:cstheme="minorHAnsi"/>
          <w:sz w:val="24"/>
          <w:szCs w:val="24"/>
        </w:rPr>
        <w:t xml:space="preserve"> e depois copie (“CTRL + C”). Após, abra a planilha Modelo “Quadro Análise de Antecipação de Cota – 202</w:t>
      </w:r>
      <w:r w:rsidR="00082A40">
        <w:rPr>
          <w:rFonts w:cstheme="minorHAnsi"/>
          <w:sz w:val="24"/>
          <w:szCs w:val="24"/>
        </w:rPr>
        <w:t>6</w:t>
      </w:r>
      <w:r w:rsidRPr="00D82A7C">
        <w:rPr>
          <w:rFonts w:cstheme="minorHAnsi"/>
          <w:sz w:val="24"/>
          <w:szCs w:val="24"/>
        </w:rPr>
        <w:t xml:space="preserve">” e na aba “Desp 08.A” aplique o </w:t>
      </w:r>
      <w:r w:rsidR="000E2209" w:rsidRPr="00D82A7C">
        <w:rPr>
          <w:rFonts w:cstheme="minorHAnsi"/>
          <w:sz w:val="24"/>
          <w:szCs w:val="24"/>
        </w:rPr>
        <w:t>comando</w:t>
      </w:r>
      <w:r w:rsidR="000E2209" w:rsidRPr="008006C9">
        <w:rPr>
          <w:rFonts w:cstheme="minorHAnsi"/>
          <w:sz w:val="24"/>
          <w:szCs w:val="24"/>
        </w:rPr>
        <w:t xml:space="preserve"> “</w:t>
      </w:r>
      <w:r w:rsidRPr="008006C9">
        <w:rPr>
          <w:rFonts w:cstheme="minorHAnsi"/>
          <w:sz w:val="24"/>
          <w:szCs w:val="24"/>
        </w:rPr>
        <w:t>CTRL + T”</w:t>
      </w:r>
      <w:r w:rsidR="0086051B">
        <w:rPr>
          <w:rFonts w:cstheme="minorHAnsi"/>
          <w:sz w:val="24"/>
          <w:szCs w:val="24"/>
        </w:rPr>
        <w:t xml:space="preserve"> para selecionar toda a planilha</w:t>
      </w:r>
      <w:r w:rsidRPr="008006C9">
        <w:rPr>
          <w:rFonts w:cstheme="minorHAnsi"/>
          <w:sz w:val="24"/>
          <w:szCs w:val="24"/>
        </w:rPr>
        <w:t xml:space="preserve"> e</w:t>
      </w:r>
      <w:r w:rsidR="0086051B">
        <w:rPr>
          <w:rFonts w:cstheme="minorHAnsi"/>
          <w:sz w:val="24"/>
          <w:szCs w:val="24"/>
        </w:rPr>
        <w:t xml:space="preserve"> depois</w:t>
      </w:r>
      <w:r w:rsidRPr="008006C9">
        <w:rPr>
          <w:rFonts w:cstheme="minorHAnsi"/>
          <w:sz w:val="24"/>
          <w:szCs w:val="24"/>
        </w:rPr>
        <w:t xml:space="preserve"> cole (“CTRL + V”).</w:t>
      </w:r>
    </w:p>
    <w:p w14:paraId="2EAA1AE1" w14:textId="77777777" w:rsidR="00F53849" w:rsidRPr="00C93A33" w:rsidRDefault="00F53849" w:rsidP="00F53849">
      <w:pPr>
        <w:spacing w:before="120" w:after="120" w:line="276" w:lineRule="auto"/>
        <w:jc w:val="both"/>
        <w:rPr>
          <w:rFonts w:cstheme="minorHAnsi"/>
          <w:sz w:val="12"/>
          <w:szCs w:val="12"/>
        </w:rPr>
      </w:pPr>
    </w:p>
    <w:p w14:paraId="036B20E9" w14:textId="3E7F540F" w:rsidR="00F53849" w:rsidRDefault="00F53849" w:rsidP="00F53849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8006C9">
        <w:rPr>
          <w:rFonts w:cstheme="minorHAnsi"/>
          <w:b/>
          <w:bCs/>
          <w:sz w:val="24"/>
          <w:szCs w:val="24"/>
        </w:rPr>
        <w:t xml:space="preserve">Etapa 2: </w:t>
      </w:r>
      <w:r w:rsidRPr="008006C9">
        <w:rPr>
          <w:rFonts w:cstheme="minorHAnsi"/>
          <w:sz w:val="24"/>
          <w:szCs w:val="24"/>
        </w:rPr>
        <w:t>Emitir o relatório “DESP 04.</w:t>
      </w:r>
      <w:r w:rsidR="00D45B8D">
        <w:rPr>
          <w:rFonts w:cstheme="minorHAnsi"/>
          <w:sz w:val="24"/>
          <w:szCs w:val="24"/>
        </w:rPr>
        <w:t>g</w:t>
      </w:r>
      <w:r w:rsidRPr="008006C9">
        <w:rPr>
          <w:rFonts w:cstheme="minorHAnsi"/>
          <w:sz w:val="24"/>
          <w:szCs w:val="24"/>
        </w:rPr>
        <w:t xml:space="preserve">” no SIGEFES, inserindo o número da </w:t>
      </w:r>
      <w:r w:rsidRPr="008006C9">
        <w:rPr>
          <w:rFonts w:cstheme="minorHAnsi"/>
          <w:b/>
          <w:bCs/>
          <w:sz w:val="24"/>
          <w:szCs w:val="24"/>
        </w:rPr>
        <w:t>UO</w:t>
      </w:r>
      <w:r w:rsidR="00C93A33">
        <w:rPr>
          <w:rFonts w:cstheme="minorHAnsi"/>
          <w:sz w:val="24"/>
          <w:szCs w:val="24"/>
        </w:rPr>
        <w:t>,</w:t>
      </w:r>
      <w:r w:rsidRPr="008006C9">
        <w:rPr>
          <w:rFonts w:cstheme="minorHAnsi"/>
          <w:sz w:val="24"/>
          <w:szCs w:val="24"/>
        </w:rPr>
        <w:t xml:space="preserve"> </w:t>
      </w:r>
      <w:r w:rsidR="00C93A33">
        <w:rPr>
          <w:rFonts w:cstheme="minorHAnsi"/>
          <w:sz w:val="24"/>
          <w:szCs w:val="24"/>
        </w:rPr>
        <w:t>até o</w:t>
      </w:r>
      <w:r w:rsidRPr="008006C9">
        <w:rPr>
          <w:rFonts w:cstheme="minorHAnsi"/>
          <w:sz w:val="24"/>
          <w:szCs w:val="24"/>
        </w:rPr>
        <w:t xml:space="preserve"> m</w:t>
      </w:r>
      <w:r w:rsidR="00C93A33">
        <w:rPr>
          <w:rFonts w:cstheme="minorHAnsi"/>
          <w:sz w:val="24"/>
          <w:szCs w:val="24"/>
        </w:rPr>
        <w:t>ê</w:t>
      </w:r>
      <w:r w:rsidRPr="008006C9">
        <w:rPr>
          <w:rFonts w:cstheme="minorHAnsi"/>
          <w:sz w:val="24"/>
          <w:szCs w:val="24"/>
        </w:rPr>
        <w:t>s</w:t>
      </w:r>
      <w:r w:rsidR="00C93A33">
        <w:rPr>
          <w:rFonts w:cstheme="minorHAnsi"/>
          <w:sz w:val="24"/>
          <w:szCs w:val="24"/>
        </w:rPr>
        <w:t xml:space="preserve"> de dezembro</w:t>
      </w:r>
      <w:r w:rsidRPr="008006C9">
        <w:rPr>
          <w:rFonts w:cstheme="minorHAnsi"/>
          <w:sz w:val="24"/>
          <w:szCs w:val="24"/>
        </w:rPr>
        <w:t xml:space="preserve"> e </w:t>
      </w:r>
      <w:r w:rsidR="00C93A33">
        <w:rPr>
          <w:rFonts w:cstheme="minorHAnsi"/>
          <w:sz w:val="24"/>
          <w:szCs w:val="24"/>
        </w:rPr>
        <w:t xml:space="preserve">o </w:t>
      </w:r>
      <w:r w:rsidRPr="008006C9">
        <w:rPr>
          <w:rFonts w:cstheme="minorHAnsi"/>
          <w:sz w:val="24"/>
          <w:szCs w:val="24"/>
        </w:rPr>
        <w:t>ano</w:t>
      </w:r>
      <w:r w:rsidR="00C93A33">
        <w:rPr>
          <w:rFonts w:cstheme="minorHAnsi"/>
          <w:sz w:val="24"/>
          <w:szCs w:val="24"/>
        </w:rPr>
        <w:t xml:space="preserve"> anterior</w:t>
      </w:r>
      <w:r w:rsidRPr="008006C9">
        <w:rPr>
          <w:rFonts w:cstheme="minorHAnsi"/>
          <w:sz w:val="24"/>
          <w:szCs w:val="24"/>
        </w:rPr>
        <w:t>, conforme exemplo a seguir:</w:t>
      </w:r>
    </w:p>
    <w:p w14:paraId="61FD62DC" w14:textId="3D19F62C" w:rsidR="001A3472" w:rsidRDefault="00E43E46" w:rsidP="0087606D">
      <w:pPr>
        <w:spacing w:before="120" w:after="120" w:line="276" w:lineRule="auto"/>
        <w:jc w:val="center"/>
        <w:rPr>
          <w:rFonts w:cstheme="minorHAnsi"/>
          <w:sz w:val="24"/>
          <w:szCs w:val="24"/>
        </w:rPr>
      </w:pPr>
      <w:r w:rsidRPr="00E43E46">
        <w:rPr>
          <w:rFonts w:cstheme="minorHAnsi"/>
          <w:sz w:val="24"/>
          <w:szCs w:val="24"/>
        </w:rPr>
        <w:drawing>
          <wp:inline distT="0" distB="0" distL="0" distR="0" wp14:anchorId="2805DB37" wp14:editId="2A706EAE">
            <wp:extent cx="3439553" cy="1967789"/>
            <wp:effectExtent l="0" t="0" r="8890" b="0"/>
            <wp:docPr id="3239163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1630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3461" cy="198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D4BD3" w14:textId="77777777" w:rsidR="00E43E46" w:rsidRPr="008006C9" w:rsidRDefault="00E43E46" w:rsidP="0087606D">
      <w:pPr>
        <w:spacing w:before="120" w:after="120" w:line="276" w:lineRule="auto"/>
        <w:jc w:val="center"/>
        <w:rPr>
          <w:rFonts w:cstheme="minorHAnsi"/>
          <w:sz w:val="24"/>
          <w:szCs w:val="24"/>
        </w:rPr>
      </w:pPr>
    </w:p>
    <w:p w14:paraId="01B30751" w14:textId="6E78119B" w:rsidR="00F53849" w:rsidRPr="008006C9" w:rsidRDefault="00D45B8D" w:rsidP="00F53849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Emitido o relatório</w:t>
      </w:r>
      <w:r w:rsidR="00F53849" w:rsidRPr="008006C9">
        <w:rPr>
          <w:rFonts w:cstheme="minorHAnsi"/>
          <w:sz w:val="24"/>
          <w:szCs w:val="24"/>
        </w:rPr>
        <w:t>, abra a planilha do relatório, aplique o comando “CTRL + T” e depois copie (“CTRL + C”). Após, abra a planilha</w:t>
      </w:r>
      <w:r w:rsidR="00F53849">
        <w:rPr>
          <w:rFonts w:cstheme="minorHAnsi"/>
          <w:sz w:val="24"/>
          <w:szCs w:val="24"/>
        </w:rPr>
        <w:t xml:space="preserve"> </w:t>
      </w:r>
      <w:r w:rsidR="00F53849" w:rsidRPr="00D82A7C">
        <w:rPr>
          <w:rFonts w:cstheme="minorHAnsi"/>
          <w:sz w:val="24"/>
          <w:szCs w:val="24"/>
        </w:rPr>
        <w:t>Modelo “Quadro Análise de Antecipação de Cota – 202</w:t>
      </w:r>
      <w:r w:rsidR="00082A40">
        <w:rPr>
          <w:rFonts w:cstheme="minorHAnsi"/>
          <w:sz w:val="24"/>
          <w:szCs w:val="24"/>
        </w:rPr>
        <w:t>6</w:t>
      </w:r>
      <w:r w:rsidR="00F53849" w:rsidRPr="00D82A7C">
        <w:rPr>
          <w:rFonts w:cstheme="minorHAnsi"/>
          <w:sz w:val="24"/>
          <w:szCs w:val="24"/>
        </w:rPr>
        <w:t>”</w:t>
      </w:r>
      <w:r w:rsidR="00F53849" w:rsidRPr="008006C9">
        <w:rPr>
          <w:rFonts w:cstheme="minorHAnsi"/>
          <w:sz w:val="24"/>
          <w:szCs w:val="24"/>
        </w:rPr>
        <w:t xml:space="preserve"> e na aba “Desp 04.</w:t>
      </w:r>
      <w:r>
        <w:rPr>
          <w:rFonts w:cstheme="minorHAnsi"/>
          <w:sz w:val="24"/>
          <w:szCs w:val="24"/>
        </w:rPr>
        <w:t>g</w:t>
      </w:r>
      <w:r w:rsidR="00F53849" w:rsidRPr="008006C9">
        <w:rPr>
          <w:rFonts w:cstheme="minorHAnsi"/>
          <w:sz w:val="24"/>
          <w:szCs w:val="24"/>
        </w:rPr>
        <w:t xml:space="preserve">” aplique o </w:t>
      </w:r>
      <w:r w:rsidR="000E2209" w:rsidRPr="008006C9">
        <w:rPr>
          <w:rFonts w:cstheme="minorHAnsi"/>
          <w:sz w:val="24"/>
          <w:szCs w:val="24"/>
        </w:rPr>
        <w:t>comando “</w:t>
      </w:r>
      <w:r w:rsidR="00F53849" w:rsidRPr="008006C9">
        <w:rPr>
          <w:rFonts w:cstheme="minorHAnsi"/>
          <w:sz w:val="24"/>
          <w:szCs w:val="24"/>
        </w:rPr>
        <w:t>CTRL + T” e cole (“CTRL + V”).</w:t>
      </w:r>
    </w:p>
    <w:p w14:paraId="4455F342" w14:textId="6855F74C" w:rsidR="00F53849" w:rsidRPr="00870EBE" w:rsidRDefault="00A8768A" w:rsidP="00F53849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870EBE">
        <w:rPr>
          <w:rFonts w:cstheme="minorHAnsi"/>
          <w:b/>
          <w:bCs/>
          <w:sz w:val="24"/>
          <w:szCs w:val="24"/>
        </w:rPr>
        <w:t xml:space="preserve">Etapa 3: </w:t>
      </w:r>
      <w:r w:rsidRPr="00870EBE">
        <w:rPr>
          <w:rFonts w:cstheme="minorHAnsi"/>
          <w:sz w:val="24"/>
          <w:szCs w:val="24"/>
        </w:rPr>
        <w:t xml:space="preserve">Emitir o relatório “DESC.01.C” no SIGEFES, inserindo o número da </w:t>
      </w:r>
      <w:r w:rsidRPr="00870EBE">
        <w:rPr>
          <w:rFonts w:cstheme="minorHAnsi"/>
          <w:b/>
          <w:bCs/>
          <w:sz w:val="24"/>
          <w:szCs w:val="24"/>
        </w:rPr>
        <w:t>UG</w:t>
      </w:r>
      <w:r w:rsidRPr="00870EBE">
        <w:rPr>
          <w:rFonts w:cstheme="minorHAnsi"/>
          <w:sz w:val="24"/>
          <w:szCs w:val="24"/>
        </w:rPr>
        <w:t xml:space="preserve">, até o mês de dezembro e o </w:t>
      </w:r>
      <w:r w:rsidR="00F93837" w:rsidRPr="00870EBE">
        <w:rPr>
          <w:rFonts w:cstheme="minorHAnsi"/>
          <w:sz w:val="24"/>
          <w:szCs w:val="24"/>
        </w:rPr>
        <w:t>exercício de 202</w:t>
      </w:r>
      <w:r w:rsidR="00082A40">
        <w:rPr>
          <w:rFonts w:cstheme="minorHAnsi"/>
          <w:sz w:val="24"/>
          <w:szCs w:val="24"/>
        </w:rPr>
        <w:t>6</w:t>
      </w:r>
      <w:r w:rsidRPr="00870EBE">
        <w:rPr>
          <w:rFonts w:cstheme="minorHAnsi"/>
          <w:sz w:val="24"/>
          <w:szCs w:val="24"/>
        </w:rPr>
        <w:t>, conforme exemplo a seguir:</w:t>
      </w:r>
    </w:p>
    <w:p w14:paraId="48758BC9" w14:textId="6BCF17FB" w:rsidR="00F93837" w:rsidRDefault="00082A40" w:rsidP="0087606D">
      <w:pPr>
        <w:spacing w:before="120" w:after="120" w:line="276" w:lineRule="auto"/>
        <w:jc w:val="center"/>
        <w:rPr>
          <w:rFonts w:cstheme="minorHAnsi"/>
          <w:sz w:val="12"/>
          <w:szCs w:val="12"/>
        </w:rPr>
      </w:pPr>
      <w:r>
        <w:rPr>
          <w:rFonts w:cstheme="minorHAnsi"/>
          <w:noProof/>
          <w:sz w:val="12"/>
          <w:szCs w:val="12"/>
        </w:rPr>
        <w:drawing>
          <wp:inline distT="0" distB="0" distL="0" distR="0" wp14:anchorId="5F531B38" wp14:editId="7CDB9D27">
            <wp:extent cx="3621546" cy="2136038"/>
            <wp:effectExtent l="0" t="0" r="0" b="0"/>
            <wp:docPr id="8583610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525" cy="2161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3AEC22" w14:textId="77777777" w:rsidR="00082A40" w:rsidRPr="00870EBE" w:rsidRDefault="00082A40" w:rsidP="0087606D">
      <w:pPr>
        <w:spacing w:before="120" w:after="120" w:line="276" w:lineRule="auto"/>
        <w:jc w:val="center"/>
        <w:rPr>
          <w:rFonts w:cstheme="minorHAnsi"/>
          <w:sz w:val="12"/>
          <w:szCs w:val="12"/>
        </w:rPr>
      </w:pPr>
    </w:p>
    <w:p w14:paraId="1918C2BD" w14:textId="77777777" w:rsidR="00F93837" w:rsidRPr="00870EBE" w:rsidRDefault="00F93837" w:rsidP="00F53849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870EBE">
        <w:rPr>
          <w:rFonts w:cstheme="minorHAnsi"/>
          <w:sz w:val="24"/>
          <w:szCs w:val="24"/>
        </w:rPr>
        <w:t>Ao inserir as informações no campo específico, a planilha principal será alimentada automaticamente.</w:t>
      </w:r>
    </w:p>
    <w:p w14:paraId="0F510979" w14:textId="3A60A818" w:rsidR="00F93837" w:rsidRPr="00A8768A" w:rsidRDefault="00F93837" w:rsidP="00F53849">
      <w:pPr>
        <w:spacing w:before="120" w:after="120" w:line="276" w:lineRule="auto"/>
        <w:jc w:val="both"/>
        <w:rPr>
          <w:rFonts w:cstheme="minorHAnsi"/>
          <w:sz w:val="12"/>
          <w:szCs w:val="12"/>
        </w:rPr>
      </w:pPr>
      <w:r w:rsidRPr="00870EBE">
        <w:rPr>
          <w:rFonts w:cstheme="minorHAnsi"/>
          <w:sz w:val="24"/>
          <w:szCs w:val="24"/>
        </w:rPr>
        <w:t>A inserção do DESC.01.C é importante na medida em que ele subsidiará a coluna LIBERADO 202</w:t>
      </w:r>
      <w:r w:rsidR="00082A40">
        <w:rPr>
          <w:rFonts w:cstheme="minorHAnsi"/>
          <w:sz w:val="24"/>
          <w:szCs w:val="24"/>
        </w:rPr>
        <w:t>6</w:t>
      </w:r>
      <w:r w:rsidRPr="00870EBE">
        <w:rPr>
          <w:rFonts w:cstheme="minorHAnsi"/>
          <w:sz w:val="24"/>
          <w:szCs w:val="24"/>
        </w:rPr>
        <w:t xml:space="preserve"> – RECURSOS PRÓPRIOS (D), que conterá os valores efetivamente pertencentes ao órgão/entidade.</w:t>
      </w:r>
    </w:p>
    <w:p w14:paraId="75A56365" w14:textId="1BCB51EE" w:rsidR="00F53849" w:rsidRDefault="00F53849" w:rsidP="00F53849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8006C9">
        <w:rPr>
          <w:rFonts w:cstheme="minorHAnsi"/>
          <w:b/>
          <w:bCs/>
          <w:sz w:val="24"/>
          <w:szCs w:val="24"/>
        </w:rPr>
        <w:t xml:space="preserve">Etapa </w:t>
      </w:r>
      <w:r w:rsidR="00A8768A">
        <w:rPr>
          <w:rFonts w:cstheme="minorHAnsi"/>
          <w:b/>
          <w:bCs/>
          <w:sz w:val="24"/>
          <w:szCs w:val="24"/>
        </w:rPr>
        <w:t>4</w:t>
      </w:r>
      <w:r w:rsidRPr="008006C9">
        <w:rPr>
          <w:rFonts w:cstheme="minorHAnsi"/>
          <w:b/>
          <w:bCs/>
          <w:sz w:val="24"/>
          <w:szCs w:val="24"/>
        </w:rPr>
        <w:t xml:space="preserve">: </w:t>
      </w:r>
      <w:r w:rsidRPr="008006C9">
        <w:rPr>
          <w:rFonts w:cstheme="minorHAnsi"/>
          <w:sz w:val="24"/>
          <w:szCs w:val="24"/>
        </w:rPr>
        <w:t xml:space="preserve">Para finalizar, após analisar </w:t>
      </w:r>
      <w:r>
        <w:rPr>
          <w:rFonts w:cstheme="minorHAnsi"/>
          <w:sz w:val="24"/>
          <w:szCs w:val="24"/>
        </w:rPr>
        <w:t>a distribuição das cotas n</w:t>
      </w:r>
      <w:r w:rsidRPr="008006C9">
        <w:rPr>
          <w:rFonts w:cstheme="minorHAnsi"/>
          <w:sz w:val="24"/>
          <w:szCs w:val="24"/>
        </w:rPr>
        <w:t xml:space="preserve">os </w:t>
      </w:r>
      <w:r>
        <w:rPr>
          <w:rFonts w:cstheme="minorHAnsi"/>
          <w:sz w:val="24"/>
          <w:szCs w:val="24"/>
        </w:rPr>
        <w:t>mese</w:t>
      </w:r>
      <w:r w:rsidRPr="008006C9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do exercício</w:t>
      </w:r>
      <w:r w:rsidR="00710405">
        <w:rPr>
          <w:rFonts w:cstheme="minorHAnsi"/>
          <w:sz w:val="24"/>
          <w:szCs w:val="24"/>
        </w:rPr>
        <w:t xml:space="preserve"> (na coluna D)</w:t>
      </w:r>
      <w:r w:rsidRPr="008006C9">
        <w:rPr>
          <w:rFonts w:cstheme="minorHAnsi"/>
          <w:sz w:val="24"/>
          <w:szCs w:val="24"/>
        </w:rPr>
        <w:t>, insira na coluna “Alterações Propostas (</w:t>
      </w:r>
      <w:r w:rsidR="00710405">
        <w:rPr>
          <w:rFonts w:cstheme="minorHAnsi"/>
          <w:sz w:val="24"/>
          <w:szCs w:val="24"/>
        </w:rPr>
        <w:t>I</w:t>
      </w:r>
      <w:r w:rsidRPr="008006C9">
        <w:rPr>
          <w:rFonts w:cstheme="minorHAnsi"/>
          <w:sz w:val="24"/>
          <w:szCs w:val="24"/>
        </w:rPr>
        <w:t>)” os valores</w:t>
      </w:r>
      <w:r>
        <w:rPr>
          <w:rFonts w:cstheme="minorHAnsi"/>
          <w:sz w:val="24"/>
          <w:szCs w:val="24"/>
        </w:rPr>
        <w:t xml:space="preserve"> positivos</w:t>
      </w:r>
      <w:r w:rsidRPr="008006C9">
        <w:rPr>
          <w:rFonts w:cstheme="minorHAnsi"/>
          <w:sz w:val="24"/>
          <w:szCs w:val="24"/>
        </w:rPr>
        <w:t xml:space="preserve"> no</w:t>
      </w:r>
      <w:r>
        <w:rPr>
          <w:rFonts w:cstheme="minorHAnsi"/>
          <w:sz w:val="24"/>
          <w:szCs w:val="24"/>
        </w:rPr>
        <w:t>(</w:t>
      </w:r>
      <w:r w:rsidRPr="008006C9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)</w:t>
      </w:r>
      <w:r w:rsidRPr="008006C9">
        <w:rPr>
          <w:rFonts w:cstheme="minorHAnsi"/>
          <w:sz w:val="24"/>
          <w:szCs w:val="24"/>
        </w:rPr>
        <w:t xml:space="preserve"> m</w:t>
      </w:r>
      <w:r>
        <w:rPr>
          <w:rFonts w:cstheme="minorHAnsi"/>
          <w:sz w:val="24"/>
          <w:szCs w:val="24"/>
        </w:rPr>
        <w:t>ê</w:t>
      </w:r>
      <w:r w:rsidRPr="008006C9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(</w:t>
      </w:r>
      <w:r w:rsidRPr="008006C9">
        <w:rPr>
          <w:rFonts w:cstheme="minorHAnsi"/>
          <w:sz w:val="24"/>
          <w:szCs w:val="24"/>
        </w:rPr>
        <w:t>es</w:t>
      </w:r>
      <w:r>
        <w:rPr>
          <w:rFonts w:cstheme="minorHAnsi"/>
          <w:sz w:val="24"/>
          <w:szCs w:val="24"/>
        </w:rPr>
        <w:t>)</w:t>
      </w:r>
      <w:r w:rsidRPr="008006C9">
        <w:rPr>
          <w:rFonts w:cstheme="minorHAnsi"/>
          <w:sz w:val="24"/>
          <w:szCs w:val="24"/>
        </w:rPr>
        <w:t xml:space="preserve"> em que </w:t>
      </w:r>
      <w:r>
        <w:rPr>
          <w:rFonts w:cstheme="minorHAnsi"/>
          <w:sz w:val="24"/>
          <w:szCs w:val="24"/>
        </w:rPr>
        <w:t>se</w:t>
      </w:r>
      <w:r w:rsidRPr="008006C9">
        <w:rPr>
          <w:rFonts w:cstheme="minorHAnsi"/>
          <w:sz w:val="24"/>
          <w:szCs w:val="24"/>
        </w:rPr>
        <w:t xml:space="preserve"> pretende </w:t>
      </w:r>
      <w:r>
        <w:rPr>
          <w:rFonts w:cstheme="minorHAnsi"/>
          <w:sz w:val="24"/>
          <w:szCs w:val="24"/>
        </w:rPr>
        <w:t>aumentar</w:t>
      </w:r>
      <w:r w:rsidRPr="008006C9">
        <w:rPr>
          <w:rFonts w:cstheme="minorHAnsi"/>
          <w:sz w:val="24"/>
          <w:szCs w:val="24"/>
        </w:rPr>
        <w:t xml:space="preserve"> as cotas e, com valor negativo, do(s) mês(es) em que se pretende </w:t>
      </w:r>
      <w:r>
        <w:rPr>
          <w:rFonts w:cstheme="minorHAnsi"/>
          <w:sz w:val="24"/>
          <w:szCs w:val="24"/>
        </w:rPr>
        <w:t>decrescer</w:t>
      </w:r>
      <w:r w:rsidRPr="008006C9">
        <w:rPr>
          <w:rFonts w:cstheme="minorHAnsi"/>
          <w:sz w:val="24"/>
          <w:szCs w:val="24"/>
        </w:rPr>
        <w:t xml:space="preserve"> a cota</w:t>
      </w:r>
      <w:r>
        <w:rPr>
          <w:rFonts w:cstheme="minorHAnsi"/>
          <w:sz w:val="24"/>
          <w:szCs w:val="24"/>
        </w:rPr>
        <w:t>, conforme exemplo a seguir</w:t>
      </w:r>
      <w:r w:rsidR="007004BB">
        <w:rPr>
          <w:rFonts w:cstheme="minorHAnsi"/>
          <w:sz w:val="24"/>
          <w:szCs w:val="24"/>
        </w:rPr>
        <w:t>:</w:t>
      </w:r>
    </w:p>
    <w:p w14:paraId="64E313BF" w14:textId="3E75629E" w:rsidR="00F53849" w:rsidRPr="008006C9" w:rsidRDefault="00F12B38" w:rsidP="00F53849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F12B38">
        <w:rPr>
          <w:rFonts w:cstheme="minorHAnsi"/>
          <w:sz w:val="24"/>
          <w:szCs w:val="24"/>
        </w:rPr>
        <w:drawing>
          <wp:inline distT="0" distB="0" distL="0" distR="0" wp14:anchorId="1E29E71D" wp14:editId="00184756">
            <wp:extent cx="5759450" cy="1930400"/>
            <wp:effectExtent l="0" t="0" r="0" b="0"/>
            <wp:docPr id="4473838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38389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9828A" w14:textId="778CB389" w:rsidR="00F53849" w:rsidRDefault="00C93A33" w:rsidP="00F53849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*Obs</w:t>
      </w:r>
      <w:r w:rsidRPr="008006C9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Não são mais necessários inserir no processo o “Cronograma de Desembolso” e o “Cronograma de Antecipação”</w:t>
      </w:r>
      <w:r w:rsidR="00D42DDA">
        <w:rPr>
          <w:rFonts w:cstheme="minorHAnsi"/>
          <w:sz w:val="24"/>
          <w:szCs w:val="24"/>
        </w:rPr>
        <w:t xml:space="preserve">. Sobre a inclusão do “Quadro de análise de antecipação”, cuidado para que o PDF da planilha não saia cortado quando for inserido no </w:t>
      </w:r>
      <w:r w:rsidR="00A23EAE">
        <w:rPr>
          <w:rFonts w:cstheme="minorHAnsi"/>
          <w:sz w:val="24"/>
          <w:szCs w:val="24"/>
        </w:rPr>
        <w:t>E-DOCS</w:t>
      </w:r>
      <w:r w:rsidR="00D42DDA">
        <w:rPr>
          <w:rFonts w:cstheme="minorHAnsi"/>
          <w:sz w:val="24"/>
          <w:szCs w:val="24"/>
        </w:rPr>
        <w:t>;</w:t>
      </w:r>
    </w:p>
    <w:p w14:paraId="03676860" w14:textId="474F05D3" w:rsidR="000E2209" w:rsidRPr="008006C9" w:rsidRDefault="000E2209" w:rsidP="00F53849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870EBE">
        <w:rPr>
          <w:rFonts w:cstheme="minorHAnsi"/>
          <w:b/>
          <w:bCs/>
          <w:sz w:val="24"/>
          <w:szCs w:val="24"/>
        </w:rPr>
        <w:lastRenderedPageBreak/>
        <w:t>*Obs²:</w:t>
      </w:r>
      <w:r w:rsidRPr="00870EBE">
        <w:rPr>
          <w:rFonts w:cstheme="minorHAnsi"/>
          <w:sz w:val="24"/>
          <w:szCs w:val="24"/>
        </w:rPr>
        <w:t xml:space="preserve"> </w:t>
      </w:r>
      <w:r w:rsidR="00710405" w:rsidRPr="00870EBE">
        <w:rPr>
          <w:rFonts w:cstheme="minorHAnsi"/>
          <w:sz w:val="24"/>
          <w:szCs w:val="24"/>
        </w:rPr>
        <w:t>Considerando que as contas contábeis de cota orçamentária possuem natureza transitória, ao se ponderar os valores provenientes de descentralizações poderá ocorrer a distorção de meses anteriores ficarem negativos. Entretanto, não significa um problema material, pois os totais estarão fidedignos – assim como o mês atual e os meses futuros – não comprometendo a análise da distribuição das cotas.</w:t>
      </w:r>
    </w:p>
    <w:p w14:paraId="56237B69" w14:textId="76AEEF90" w:rsidR="00B06BC8" w:rsidRPr="0051005E" w:rsidRDefault="001A1572" w:rsidP="000B3641">
      <w:pPr>
        <w:pStyle w:val="PargrafodaLista"/>
        <w:numPr>
          <w:ilvl w:val="0"/>
          <w:numId w:val="1"/>
        </w:numPr>
        <w:spacing w:before="120" w:after="120" w:line="276" w:lineRule="auto"/>
        <w:jc w:val="both"/>
        <w:rPr>
          <w:b/>
          <w:bCs/>
          <w:color w:val="660033"/>
          <w:sz w:val="24"/>
          <w:szCs w:val="24"/>
        </w:rPr>
      </w:pPr>
      <w:r w:rsidRPr="0051005E">
        <w:rPr>
          <w:b/>
          <w:bCs/>
          <w:color w:val="660033"/>
          <w:sz w:val="24"/>
          <w:szCs w:val="24"/>
        </w:rPr>
        <w:t xml:space="preserve">A </w:t>
      </w:r>
      <w:r w:rsidR="0087606D" w:rsidRPr="0087606D">
        <w:rPr>
          <w:b/>
          <w:bCs/>
          <w:color w:val="660033"/>
          <w:sz w:val="24"/>
          <w:szCs w:val="24"/>
        </w:rPr>
        <w:t>despesa pleiteada está sujeita à análise e/ou autorização prévia para ser executada? Se sim, indique a peça que contém a autorização ou a solicitação. Exemplo: Concurso Público, FEFIN, CMERG, DT - CPTC, etc</w:t>
      </w:r>
    </w:p>
    <w:p w14:paraId="20986E5A" w14:textId="615EF4C0" w:rsidR="0087606D" w:rsidRPr="0087606D" w:rsidRDefault="0087606D" w:rsidP="0087606D">
      <w:pPr>
        <w:spacing w:before="120" w:after="120" w:line="276" w:lineRule="auto"/>
        <w:jc w:val="both"/>
        <w:rPr>
          <w:sz w:val="24"/>
          <w:szCs w:val="24"/>
        </w:rPr>
      </w:pPr>
      <w:r w:rsidRPr="0087606D">
        <w:rPr>
          <w:sz w:val="24"/>
          <w:szCs w:val="24"/>
        </w:rPr>
        <w:t xml:space="preserve">Nesse campo o solicitante deve indicar se a despesa depende de prévia autorização para ser executada, bem como indicar os documentos ou encaminhamentos que comprovem o relato, como por exemplo: </w:t>
      </w:r>
    </w:p>
    <w:p w14:paraId="12CE2B6B" w14:textId="77777777" w:rsidR="0087606D" w:rsidRPr="0087606D" w:rsidRDefault="0087606D" w:rsidP="0087606D">
      <w:pPr>
        <w:pStyle w:val="PargrafodaLista"/>
        <w:numPr>
          <w:ilvl w:val="0"/>
          <w:numId w:val="13"/>
        </w:numPr>
        <w:spacing w:before="120" w:after="120" w:line="276" w:lineRule="auto"/>
        <w:jc w:val="both"/>
        <w:rPr>
          <w:sz w:val="24"/>
          <w:szCs w:val="24"/>
        </w:rPr>
      </w:pPr>
      <w:r w:rsidRPr="0087606D">
        <w:rPr>
          <w:sz w:val="24"/>
          <w:szCs w:val="24"/>
        </w:rPr>
        <w:t xml:space="preserve">Autorizações de gastos pela </w:t>
      </w:r>
      <w:r w:rsidRPr="0087606D">
        <w:rPr>
          <w:b/>
          <w:bCs/>
          <w:sz w:val="24"/>
          <w:szCs w:val="24"/>
        </w:rPr>
        <w:t>CMERGP;</w:t>
      </w:r>
    </w:p>
    <w:p w14:paraId="0A646E9B" w14:textId="77777777" w:rsidR="0087606D" w:rsidRPr="0087606D" w:rsidRDefault="0087606D" w:rsidP="0087606D">
      <w:pPr>
        <w:pStyle w:val="PargrafodaLista"/>
        <w:numPr>
          <w:ilvl w:val="0"/>
          <w:numId w:val="13"/>
        </w:numPr>
        <w:spacing w:before="120" w:after="120" w:line="276" w:lineRule="auto"/>
        <w:jc w:val="both"/>
        <w:rPr>
          <w:sz w:val="24"/>
          <w:szCs w:val="24"/>
        </w:rPr>
      </w:pPr>
      <w:r w:rsidRPr="0087606D">
        <w:rPr>
          <w:sz w:val="24"/>
          <w:szCs w:val="24"/>
        </w:rPr>
        <w:t xml:space="preserve">Autorização para realização de </w:t>
      </w:r>
      <w:r w:rsidRPr="0087606D">
        <w:rPr>
          <w:b/>
          <w:bCs/>
          <w:sz w:val="24"/>
          <w:szCs w:val="24"/>
        </w:rPr>
        <w:t xml:space="preserve">concurso público </w:t>
      </w:r>
      <w:r w:rsidRPr="0087606D">
        <w:rPr>
          <w:sz w:val="24"/>
          <w:szCs w:val="24"/>
        </w:rPr>
        <w:t>realizada pela SEGER, CMERGP e Governador;</w:t>
      </w:r>
    </w:p>
    <w:p w14:paraId="49F3F5C4" w14:textId="77777777" w:rsidR="0087606D" w:rsidRPr="0087606D" w:rsidRDefault="0087606D" w:rsidP="0087606D">
      <w:pPr>
        <w:pStyle w:val="PargrafodaLista"/>
        <w:numPr>
          <w:ilvl w:val="0"/>
          <w:numId w:val="13"/>
        </w:numPr>
        <w:spacing w:before="120" w:after="120" w:line="276" w:lineRule="auto"/>
        <w:jc w:val="both"/>
        <w:rPr>
          <w:sz w:val="24"/>
          <w:szCs w:val="24"/>
        </w:rPr>
      </w:pPr>
      <w:r w:rsidRPr="0087606D">
        <w:rPr>
          <w:sz w:val="24"/>
          <w:szCs w:val="24"/>
        </w:rPr>
        <w:t>Contratação de DT (CPCT);</w:t>
      </w:r>
    </w:p>
    <w:p w14:paraId="2F2848A8" w14:textId="77777777" w:rsidR="0087606D" w:rsidRPr="0087606D" w:rsidRDefault="0087606D" w:rsidP="0087606D">
      <w:pPr>
        <w:pStyle w:val="PargrafodaLista"/>
        <w:numPr>
          <w:ilvl w:val="0"/>
          <w:numId w:val="13"/>
        </w:numPr>
        <w:spacing w:before="120" w:after="120" w:line="276" w:lineRule="auto"/>
        <w:jc w:val="both"/>
        <w:rPr>
          <w:sz w:val="24"/>
          <w:szCs w:val="24"/>
        </w:rPr>
      </w:pPr>
      <w:r w:rsidRPr="0087606D">
        <w:rPr>
          <w:sz w:val="24"/>
          <w:szCs w:val="24"/>
        </w:rPr>
        <w:t>Despesas do FEFIN;</w:t>
      </w:r>
    </w:p>
    <w:p w14:paraId="37781073" w14:textId="77777777" w:rsidR="0087606D" w:rsidRPr="0087606D" w:rsidRDefault="0087606D" w:rsidP="0087606D">
      <w:pPr>
        <w:pStyle w:val="PargrafodaLista"/>
        <w:numPr>
          <w:ilvl w:val="0"/>
          <w:numId w:val="13"/>
        </w:numPr>
        <w:spacing w:before="120" w:after="120" w:line="276" w:lineRule="auto"/>
        <w:jc w:val="both"/>
        <w:rPr>
          <w:sz w:val="24"/>
          <w:szCs w:val="24"/>
        </w:rPr>
      </w:pPr>
      <w:r w:rsidRPr="0087606D">
        <w:rPr>
          <w:sz w:val="24"/>
          <w:szCs w:val="24"/>
        </w:rPr>
        <w:t>Dentre outras.</w:t>
      </w:r>
    </w:p>
    <w:p w14:paraId="141BE731" w14:textId="77777777" w:rsidR="0087606D" w:rsidRPr="0087606D" w:rsidRDefault="0087606D" w:rsidP="0087606D">
      <w:pPr>
        <w:spacing w:before="120" w:after="120" w:line="276" w:lineRule="auto"/>
        <w:jc w:val="both"/>
        <w:rPr>
          <w:sz w:val="24"/>
          <w:szCs w:val="24"/>
        </w:rPr>
      </w:pPr>
      <w:r w:rsidRPr="0087606D">
        <w:rPr>
          <w:sz w:val="24"/>
          <w:szCs w:val="24"/>
        </w:rPr>
        <w:t>É importante evitar o preenchimento desse campo com informações genéricas. Basta informar se a despesa está sujeita a análise/autorização prévia e, em caso positivo, indicar a peça, encaminhamento ou documento em que a autorização/solicitação poderá ser consultada.</w:t>
      </w:r>
    </w:p>
    <w:p w14:paraId="5A4C926B" w14:textId="490AF7B6" w:rsidR="002F45ED" w:rsidRPr="0087606D" w:rsidRDefault="00B24A6C" w:rsidP="0087606D">
      <w:pPr>
        <w:pStyle w:val="PargrafodaLista"/>
        <w:numPr>
          <w:ilvl w:val="0"/>
          <w:numId w:val="1"/>
        </w:numPr>
        <w:spacing w:before="120" w:after="120" w:line="276" w:lineRule="auto"/>
        <w:jc w:val="both"/>
        <w:rPr>
          <w:b/>
          <w:bCs/>
          <w:color w:val="660033"/>
          <w:sz w:val="24"/>
          <w:szCs w:val="24"/>
        </w:rPr>
      </w:pPr>
      <w:r w:rsidRPr="0087606D">
        <w:rPr>
          <w:b/>
          <w:bCs/>
          <w:color w:val="660033"/>
          <w:sz w:val="24"/>
          <w:szCs w:val="24"/>
        </w:rPr>
        <w:t>Caso a</w:t>
      </w:r>
      <w:r w:rsidR="002F45ED" w:rsidRPr="0087606D">
        <w:rPr>
          <w:b/>
          <w:bCs/>
          <w:color w:val="660033"/>
          <w:sz w:val="24"/>
          <w:szCs w:val="24"/>
        </w:rPr>
        <w:t xml:space="preserve"> solicitação est</w:t>
      </w:r>
      <w:r w:rsidRPr="0087606D">
        <w:rPr>
          <w:b/>
          <w:bCs/>
          <w:color w:val="660033"/>
          <w:sz w:val="24"/>
          <w:szCs w:val="24"/>
        </w:rPr>
        <w:t>eja</w:t>
      </w:r>
      <w:r w:rsidR="002F45ED" w:rsidRPr="0087606D">
        <w:rPr>
          <w:b/>
          <w:bCs/>
          <w:color w:val="660033"/>
          <w:sz w:val="24"/>
          <w:szCs w:val="24"/>
        </w:rPr>
        <w:t xml:space="preserve"> parcialmente/integralmente sem fonte de anulação</w:t>
      </w:r>
      <w:r w:rsidRPr="0087606D">
        <w:rPr>
          <w:b/>
          <w:bCs/>
          <w:color w:val="660033"/>
          <w:sz w:val="24"/>
          <w:szCs w:val="24"/>
        </w:rPr>
        <w:t>, indicar</w:t>
      </w:r>
      <w:r w:rsidR="002F45ED" w:rsidRPr="0087606D">
        <w:rPr>
          <w:b/>
          <w:bCs/>
          <w:color w:val="660033"/>
          <w:sz w:val="24"/>
          <w:szCs w:val="24"/>
        </w:rPr>
        <w:t xml:space="preserve"> </w:t>
      </w:r>
      <w:r w:rsidRPr="0087606D">
        <w:rPr>
          <w:b/>
          <w:bCs/>
          <w:color w:val="660033"/>
          <w:sz w:val="24"/>
          <w:szCs w:val="24"/>
        </w:rPr>
        <w:t>o motivo e demonstrar o comprometimento do orçamento disponível sem reserva.</w:t>
      </w:r>
    </w:p>
    <w:p w14:paraId="10A189A5" w14:textId="00C212BC" w:rsidR="00004BF6" w:rsidRDefault="003C7E7E" w:rsidP="000B3641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Deixar em branco.</w:t>
      </w:r>
    </w:p>
    <w:p w14:paraId="6BFD2275" w14:textId="0AEB32FD" w:rsidR="009F6C85" w:rsidRDefault="009F6C85" w:rsidP="000B3641">
      <w:pPr>
        <w:spacing w:before="120" w:after="120" w:line="276" w:lineRule="auto"/>
        <w:jc w:val="both"/>
        <w:rPr>
          <w:sz w:val="24"/>
          <w:szCs w:val="24"/>
        </w:rPr>
      </w:pPr>
    </w:p>
    <w:p w14:paraId="7C0FC343" w14:textId="77777777" w:rsidR="0091461D" w:rsidRDefault="0091461D" w:rsidP="000B3641">
      <w:pPr>
        <w:spacing w:before="120" w:after="120" w:line="276" w:lineRule="auto"/>
        <w:jc w:val="both"/>
        <w:rPr>
          <w:sz w:val="24"/>
          <w:szCs w:val="24"/>
        </w:rPr>
      </w:pPr>
    </w:p>
    <w:p w14:paraId="024FA4B9" w14:textId="290EB4C5" w:rsidR="009F6C85" w:rsidRPr="007859DF" w:rsidRDefault="009F6C85" w:rsidP="000B3641">
      <w:pPr>
        <w:spacing w:before="120" w:after="120" w:line="276" w:lineRule="auto"/>
        <w:jc w:val="both"/>
        <w:rPr>
          <w:sz w:val="24"/>
          <w:szCs w:val="24"/>
        </w:rPr>
      </w:pPr>
    </w:p>
    <w:sectPr w:rsidR="009F6C85" w:rsidRPr="007859DF" w:rsidSect="006F337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2E6F" w14:textId="77777777" w:rsidR="00CB6F95" w:rsidRDefault="00CB6F95" w:rsidP="00553DBE">
      <w:pPr>
        <w:spacing w:after="0" w:line="240" w:lineRule="auto"/>
      </w:pPr>
      <w:r>
        <w:separator/>
      </w:r>
    </w:p>
  </w:endnote>
  <w:endnote w:type="continuationSeparator" w:id="0">
    <w:p w14:paraId="2FF26B24" w14:textId="77777777" w:rsidR="00CB6F95" w:rsidRDefault="00CB6F95" w:rsidP="0055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18BF" w14:textId="77777777" w:rsidR="00CB6F95" w:rsidRDefault="00CB6F95" w:rsidP="00553DBE">
      <w:pPr>
        <w:spacing w:after="0" w:line="240" w:lineRule="auto"/>
      </w:pPr>
      <w:r>
        <w:separator/>
      </w:r>
    </w:p>
  </w:footnote>
  <w:footnote w:type="continuationSeparator" w:id="0">
    <w:p w14:paraId="1C851DDC" w14:textId="77777777" w:rsidR="00CB6F95" w:rsidRDefault="00CB6F95" w:rsidP="00553DBE">
      <w:pPr>
        <w:spacing w:after="0" w:line="240" w:lineRule="auto"/>
      </w:pPr>
      <w:r>
        <w:continuationSeparator/>
      </w:r>
    </w:p>
  </w:footnote>
  <w:footnote w:id="1">
    <w:p w14:paraId="5413E39B" w14:textId="6C084FD2" w:rsidR="00553DBE" w:rsidRDefault="00553DB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A8768A">
        <w:t>Procediment</w:t>
      </w:r>
      <w:r>
        <w:t xml:space="preserve">o que é melhor detalhado na </w:t>
      </w:r>
      <w:r w:rsidR="00A8768A">
        <w:t>Etapa 2 do tópico 6°.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DEA"/>
    <w:multiLevelType w:val="hybridMultilevel"/>
    <w:tmpl w:val="81AE5190"/>
    <w:lvl w:ilvl="0" w:tplc="7CD80584">
      <w:start w:val="1"/>
      <w:numFmt w:val="decimal"/>
      <w:lvlText w:val="%1)"/>
      <w:lvlJc w:val="left"/>
      <w:pPr>
        <w:ind w:left="360" w:hanging="360"/>
      </w:pPr>
      <w:rPr>
        <w:color w:val="66003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35636"/>
    <w:multiLevelType w:val="hybridMultilevel"/>
    <w:tmpl w:val="2A927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4CF8"/>
    <w:multiLevelType w:val="hybridMultilevel"/>
    <w:tmpl w:val="865E4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65EB6"/>
    <w:multiLevelType w:val="hybridMultilevel"/>
    <w:tmpl w:val="C8227CBC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450FF0"/>
    <w:multiLevelType w:val="hybridMultilevel"/>
    <w:tmpl w:val="492801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A3BAB"/>
    <w:multiLevelType w:val="hybridMultilevel"/>
    <w:tmpl w:val="922AD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44790"/>
    <w:multiLevelType w:val="hybridMultilevel"/>
    <w:tmpl w:val="3AE8635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4942269"/>
    <w:multiLevelType w:val="hybridMultilevel"/>
    <w:tmpl w:val="B6D20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03358"/>
    <w:multiLevelType w:val="hybridMultilevel"/>
    <w:tmpl w:val="0EF0490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AC5233"/>
    <w:multiLevelType w:val="hybridMultilevel"/>
    <w:tmpl w:val="46AEF010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E46156"/>
    <w:multiLevelType w:val="hybridMultilevel"/>
    <w:tmpl w:val="ED2C4F4A"/>
    <w:lvl w:ilvl="0" w:tplc="8416B974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230B2"/>
    <w:multiLevelType w:val="hybridMultilevel"/>
    <w:tmpl w:val="9A20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B7225"/>
    <w:multiLevelType w:val="hybridMultilevel"/>
    <w:tmpl w:val="7136B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916537">
    <w:abstractNumId w:val="0"/>
  </w:num>
  <w:num w:numId="2" w16cid:durableId="1947813302">
    <w:abstractNumId w:val="4"/>
  </w:num>
  <w:num w:numId="3" w16cid:durableId="991059808">
    <w:abstractNumId w:val="8"/>
  </w:num>
  <w:num w:numId="4" w16cid:durableId="70933470">
    <w:abstractNumId w:val="9"/>
  </w:num>
  <w:num w:numId="5" w16cid:durableId="2060937386">
    <w:abstractNumId w:val="2"/>
  </w:num>
  <w:num w:numId="6" w16cid:durableId="900217829">
    <w:abstractNumId w:val="11"/>
  </w:num>
  <w:num w:numId="7" w16cid:durableId="1582717328">
    <w:abstractNumId w:val="6"/>
  </w:num>
  <w:num w:numId="8" w16cid:durableId="672953198">
    <w:abstractNumId w:val="1"/>
  </w:num>
  <w:num w:numId="9" w16cid:durableId="1615088947">
    <w:abstractNumId w:val="3"/>
  </w:num>
  <w:num w:numId="10" w16cid:durableId="134378994">
    <w:abstractNumId w:val="12"/>
  </w:num>
  <w:num w:numId="11" w16cid:durableId="930743278">
    <w:abstractNumId w:val="5"/>
  </w:num>
  <w:num w:numId="12" w16cid:durableId="1099254562">
    <w:abstractNumId w:val="10"/>
  </w:num>
  <w:num w:numId="13" w16cid:durableId="1985574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A9"/>
    <w:rsid w:val="00001BD3"/>
    <w:rsid w:val="00004BF6"/>
    <w:rsid w:val="00004E30"/>
    <w:rsid w:val="00025801"/>
    <w:rsid w:val="00035349"/>
    <w:rsid w:val="000621CC"/>
    <w:rsid w:val="000742DF"/>
    <w:rsid w:val="00082A40"/>
    <w:rsid w:val="000979B9"/>
    <w:rsid w:val="000B2EB8"/>
    <w:rsid w:val="000B3641"/>
    <w:rsid w:val="000C5E4A"/>
    <w:rsid w:val="000C672B"/>
    <w:rsid w:val="000E2209"/>
    <w:rsid w:val="000F58B3"/>
    <w:rsid w:val="001012FF"/>
    <w:rsid w:val="00144DD7"/>
    <w:rsid w:val="0016006B"/>
    <w:rsid w:val="0019625B"/>
    <w:rsid w:val="001A1572"/>
    <w:rsid w:val="001A3472"/>
    <w:rsid w:val="001D5370"/>
    <w:rsid w:val="002046BB"/>
    <w:rsid w:val="00217B68"/>
    <w:rsid w:val="00233FA9"/>
    <w:rsid w:val="00240A03"/>
    <w:rsid w:val="00260267"/>
    <w:rsid w:val="002B4402"/>
    <w:rsid w:val="002C4463"/>
    <w:rsid w:val="002F45ED"/>
    <w:rsid w:val="003170CD"/>
    <w:rsid w:val="00317941"/>
    <w:rsid w:val="0034034F"/>
    <w:rsid w:val="003441A1"/>
    <w:rsid w:val="00345FB7"/>
    <w:rsid w:val="003919E4"/>
    <w:rsid w:val="00397EB9"/>
    <w:rsid w:val="003A177E"/>
    <w:rsid w:val="003B792A"/>
    <w:rsid w:val="003C48D4"/>
    <w:rsid w:val="003C7E7E"/>
    <w:rsid w:val="003D5841"/>
    <w:rsid w:val="004277EF"/>
    <w:rsid w:val="00435CA3"/>
    <w:rsid w:val="0046066F"/>
    <w:rsid w:val="004836F7"/>
    <w:rsid w:val="00486349"/>
    <w:rsid w:val="00490F9C"/>
    <w:rsid w:val="004A0CA5"/>
    <w:rsid w:val="004A1834"/>
    <w:rsid w:val="004E07D7"/>
    <w:rsid w:val="0051005E"/>
    <w:rsid w:val="00514C17"/>
    <w:rsid w:val="0053139B"/>
    <w:rsid w:val="00537677"/>
    <w:rsid w:val="005430C1"/>
    <w:rsid w:val="00553DBE"/>
    <w:rsid w:val="00570D3F"/>
    <w:rsid w:val="00592799"/>
    <w:rsid w:val="005965D7"/>
    <w:rsid w:val="005A5AAB"/>
    <w:rsid w:val="005B088B"/>
    <w:rsid w:val="005C41A4"/>
    <w:rsid w:val="005D7076"/>
    <w:rsid w:val="00606B5C"/>
    <w:rsid w:val="00606D00"/>
    <w:rsid w:val="006131E4"/>
    <w:rsid w:val="00621F09"/>
    <w:rsid w:val="00623054"/>
    <w:rsid w:val="00635AF4"/>
    <w:rsid w:val="006616A8"/>
    <w:rsid w:val="00663FD1"/>
    <w:rsid w:val="00667AAB"/>
    <w:rsid w:val="006721AC"/>
    <w:rsid w:val="006733F9"/>
    <w:rsid w:val="00680D5A"/>
    <w:rsid w:val="00694272"/>
    <w:rsid w:val="006D1319"/>
    <w:rsid w:val="006E3547"/>
    <w:rsid w:val="006E4DFD"/>
    <w:rsid w:val="006F3375"/>
    <w:rsid w:val="006F3C17"/>
    <w:rsid w:val="007004BB"/>
    <w:rsid w:val="00702DE9"/>
    <w:rsid w:val="00710405"/>
    <w:rsid w:val="00735865"/>
    <w:rsid w:val="00737EE2"/>
    <w:rsid w:val="007469B3"/>
    <w:rsid w:val="0076545B"/>
    <w:rsid w:val="00770099"/>
    <w:rsid w:val="00772A06"/>
    <w:rsid w:val="0077784D"/>
    <w:rsid w:val="007817F8"/>
    <w:rsid w:val="007859DF"/>
    <w:rsid w:val="0078660C"/>
    <w:rsid w:val="00792293"/>
    <w:rsid w:val="0079563C"/>
    <w:rsid w:val="00795BD4"/>
    <w:rsid w:val="007A579B"/>
    <w:rsid w:val="007C29D7"/>
    <w:rsid w:val="007D52D7"/>
    <w:rsid w:val="00803E5E"/>
    <w:rsid w:val="008149F1"/>
    <w:rsid w:val="0084577A"/>
    <w:rsid w:val="00846F9C"/>
    <w:rsid w:val="00856D65"/>
    <w:rsid w:val="0086051B"/>
    <w:rsid w:val="00870EBE"/>
    <w:rsid w:val="0087606D"/>
    <w:rsid w:val="00877FDC"/>
    <w:rsid w:val="00897458"/>
    <w:rsid w:val="008B1107"/>
    <w:rsid w:val="008B3DA3"/>
    <w:rsid w:val="008C4A42"/>
    <w:rsid w:val="008E79FB"/>
    <w:rsid w:val="00907752"/>
    <w:rsid w:val="0091461D"/>
    <w:rsid w:val="00923A7D"/>
    <w:rsid w:val="009318BB"/>
    <w:rsid w:val="00931C84"/>
    <w:rsid w:val="00944BFE"/>
    <w:rsid w:val="00960492"/>
    <w:rsid w:val="009652E7"/>
    <w:rsid w:val="009812C6"/>
    <w:rsid w:val="009861C5"/>
    <w:rsid w:val="0098671C"/>
    <w:rsid w:val="0099591C"/>
    <w:rsid w:val="009A1A3D"/>
    <w:rsid w:val="009D0F24"/>
    <w:rsid w:val="009D6CC1"/>
    <w:rsid w:val="009F6BAA"/>
    <w:rsid w:val="009F6C85"/>
    <w:rsid w:val="00A005D6"/>
    <w:rsid w:val="00A01B13"/>
    <w:rsid w:val="00A137A9"/>
    <w:rsid w:val="00A159CB"/>
    <w:rsid w:val="00A23EAE"/>
    <w:rsid w:val="00A2615A"/>
    <w:rsid w:val="00A63405"/>
    <w:rsid w:val="00A754FE"/>
    <w:rsid w:val="00A81B24"/>
    <w:rsid w:val="00A8768A"/>
    <w:rsid w:val="00A90684"/>
    <w:rsid w:val="00A94EDB"/>
    <w:rsid w:val="00AA06BB"/>
    <w:rsid w:val="00AD66A7"/>
    <w:rsid w:val="00AF5F68"/>
    <w:rsid w:val="00B06BC8"/>
    <w:rsid w:val="00B07E2F"/>
    <w:rsid w:val="00B16091"/>
    <w:rsid w:val="00B24A6C"/>
    <w:rsid w:val="00B46F72"/>
    <w:rsid w:val="00B550A3"/>
    <w:rsid w:val="00B8524C"/>
    <w:rsid w:val="00B8698F"/>
    <w:rsid w:val="00B906A5"/>
    <w:rsid w:val="00BA38C5"/>
    <w:rsid w:val="00BA4BAF"/>
    <w:rsid w:val="00BB1BFF"/>
    <w:rsid w:val="00BC4184"/>
    <w:rsid w:val="00BD1194"/>
    <w:rsid w:val="00C31C8C"/>
    <w:rsid w:val="00C47B76"/>
    <w:rsid w:val="00C66C62"/>
    <w:rsid w:val="00C766E4"/>
    <w:rsid w:val="00C87D29"/>
    <w:rsid w:val="00C91F37"/>
    <w:rsid w:val="00C9205F"/>
    <w:rsid w:val="00C93A33"/>
    <w:rsid w:val="00CB5CD5"/>
    <w:rsid w:val="00CB6F95"/>
    <w:rsid w:val="00CC74C6"/>
    <w:rsid w:val="00CD088A"/>
    <w:rsid w:val="00CF12C3"/>
    <w:rsid w:val="00CF7D09"/>
    <w:rsid w:val="00D17B39"/>
    <w:rsid w:val="00D41535"/>
    <w:rsid w:val="00D42DDA"/>
    <w:rsid w:val="00D45B8D"/>
    <w:rsid w:val="00D57EB1"/>
    <w:rsid w:val="00D82A7C"/>
    <w:rsid w:val="00D97DF1"/>
    <w:rsid w:val="00DB5DDD"/>
    <w:rsid w:val="00DE6416"/>
    <w:rsid w:val="00E22B59"/>
    <w:rsid w:val="00E32B6D"/>
    <w:rsid w:val="00E36944"/>
    <w:rsid w:val="00E430EE"/>
    <w:rsid w:val="00E43E46"/>
    <w:rsid w:val="00E54E42"/>
    <w:rsid w:val="00E66781"/>
    <w:rsid w:val="00E7621A"/>
    <w:rsid w:val="00E86230"/>
    <w:rsid w:val="00E97BBE"/>
    <w:rsid w:val="00EB19C9"/>
    <w:rsid w:val="00EC27C1"/>
    <w:rsid w:val="00ED5CC0"/>
    <w:rsid w:val="00EF0C69"/>
    <w:rsid w:val="00EF428C"/>
    <w:rsid w:val="00EF7C03"/>
    <w:rsid w:val="00F10CD3"/>
    <w:rsid w:val="00F12B38"/>
    <w:rsid w:val="00F37FAB"/>
    <w:rsid w:val="00F47BC8"/>
    <w:rsid w:val="00F53849"/>
    <w:rsid w:val="00F54667"/>
    <w:rsid w:val="00F60490"/>
    <w:rsid w:val="00F63D6A"/>
    <w:rsid w:val="00F7516B"/>
    <w:rsid w:val="00F84778"/>
    <w:rsid w:val="00F856AA"/>
    <w:rsid w:val="00F93837"/>
    <w:rsid w:val="00FB204D"/>
    <w:rsid w:val="00FC2AC0"/>
    <w:rsid w:val="00FD12E9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8F21"/>
  <w15:chartTrackingRefBased/>
  <w15:docId w15:val="{88C1F6FA-7D83-44B3-BD2E-B51058BD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E4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A1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66E4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1A3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1A3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9A1A3D"/>
    <w:rPr>
      <w:b/>
      <w:bCs/>
      <w:smallCaps/>
      <w:color w:val="4472C4" w:themeColor="accent1"/>
      <w:spacing w:val="5"/>
    </w:rPr>
  </w:style>
  <w:style w:type="character" w:customStyle="1" w:styleId="Ttulo2Char">
    <w:name w:val="Título 2 Char"/>
    <w:basedOn w:val="Fontepargpadro"/>
    <w:link w:val="Ttulo2"/>
    <w:uiPriority w:val="9"/>
    <w:rsid w:val="009A1A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eIntensa">
    <w:name w:val="Intense Emphasis"/>
    <w:basedOn w:val="Fontepargpadro"/>
    <w:uiPriority w:val="21"/>
    <w:qFormat/>
    <w:rsid w:val="009A1A3D"/>
    <w:rPr>
      <w:i/>
      <w:iCs/>
      <w:color w:val="4472C4" w:themeColor="accent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3DB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3DB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53D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B5B8-27C8-4BC9-8058-E94252FB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1112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Luiz Silverol</dc:creator>
  <cp:keywords/>
  <dc:description/>
  <cp:lastModifiedBy>FRANCELINE LUDTKE SALES</cp:lastModifiedBy>
  <cp:revision>6</cp:revision>
  <cp:lastPrinted>2025-02-03T16:23:00Z</cp:lastPrinted>
  <dcterms:created xsi:type="dcterms:W3CDTF">2026-01-08T12:12:00Z</dcterms:created>
  <dcterms:modified xsi:type="dcterms:W3CDTF">2026-01-08T14:02:00Z</dcterms:modified>
</cp:coreProperties>
</file>